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197D59" w14:textId="77777777" w:rsidR="00276BFE" w:rsidRPr="00BD3AD1" w:rsidRDefault="00BD3AD1" w:rsidP="00276BFE">
      <w:pPr>
        <w:spacing w:after="200" w:line="276" w:lineRule="auto"/>
        <w:rPr>
          <w:rFonts w:ascii="Calibri" w:eastAsia="Calibri" w:hAnsi="Calibri" w:cs="Times New Roman"/>
          <w:b/>
          <w:sz w:val="28"/>
          <w:szCs w:val="24"/>
          <w:lang w:val="en-US"/>
        </w:rPr>
      </w:pPr>
      <w:r w:rsidRPr="00BD3AD1">
        <w:rPr>
          <w:rFonts w:ascii="Calibri" w:eastAsia="Calibri" w:hAnsi="Calibri" w:cs="Times New Roman"/>
          <w:b/>
          <w:sz w:val="28"/>
          <w:szCs w:val="24"/>
          <w:lang w:val="en-US"/>
        </w:rPr>
        <w:t>Supplementary Material</w:t>
      </w:r>
    </w:p>
    <w:p w14:paraId="28C3A6A9" w14:textId="77777777" w:rsidR="00DF7496" w:rsidRDefault="00DF7496" w:rsidP="00455AF6">
      <w:pPr>
        <w:rPr>
          <w:lang w:val="en-US"/>
        </w:rPr>
      </w:pPr>
    </w:p>
    <w:p w14:paraId="4D0C46E5" w14:textId="45E6226E" w:rsidR="00DF7496" w:rsidRPr="00AE4583" w:rsidRDefault="00DF7496" w:rsidP="00DF7496">
      <w:pPr>
        <w:keepNext/>
        <w:keepLines/>
        <w:spacing w:before="120" w:after="120" w:line="276" w:lineRule="auto"/>
        <w:outlineLvl w:val="0"/>
        <w:rPr>
          <w:rFonts w:ascii="Calibri" w:eastAsia="Times New Roman" w:hAnsi="Calibri" w:cs="Times New Roman"/>
          <w:b/>
          <w:bCs/>
          <w:color w:val="000000"/>
          <w:sz w:val="28"/>
          <w:szCs w:val="24"/>
          <w:lang w:val="en-US"/>
        </w:rPr>
      </w:pPr>
      <w:proofErr w:type="gramStart"/>
      <w:r>
        <w:rPr>
          <w:rFonts w:ascii="Calibri" w:eastAsia="Times New Roman" w:hAnsi="Calibri" w:cs="Times New Roman"/>
          <w:b/>
          <w:bCs/>
          <w:color w:val="000000"/>
          <w:sz w:val="28"/>
          <w:szCs w:val="24"/>
          <w:lang w:val="en-US"/>
        </w:rPr>
        <w:t>Appendices</w:t>
      </w:r>
      <w:r w:rsidRPr="00AE4583">
        <w:rPr>
          <w:rFonts w:ascii="Calibri" w:eastAsia="Times New Roman" w:hAnsi="Calibri" w:cs="Times New Roman"/>
          <w:b/>
          <w:bCs/>
          <w:color w:val="000000"/>
          <w:sz w:val="28"/>
          <w:szCs w:val="24"/>
          <w:lang w:val="en-US"/>
        </w:rPr>
        <w:t>.</w:t>
      </w:r>
      <w:proofErr w:type="gramEnd"/>
      <w:r w:rsidRPr="00AE4583">
        <w:rPr>
          <w:rFonts w:ascii="Calibri" w:eastAsia="Times New Roman" w:hAnsi="Calibri" w:cs="Times New Roman"/>
          <w:b/>
          <w:bCs/>
          <w:color w:val="000000"/>
          <w:sz w:val="28"/>
          <w:szCs w:val="24"/>
          <w:lang w:val="en-US"/>
        </w:rPr>
        <w:tab/>
      </w:r>
    </w:p>
    <w:p w14:paraId="6B08A671" w14:textId="6F5D9FAE" w:rsidR="00DF7496" w:rsidRDefault="00DF7496" w:rsidP="00DF7496">
      <w:pPr>
        <w:keepNext/>
        <w:keepLines/>
        <w:spacing w:before="120" w:after="120" w:line="276" w:lineRule="auto"/>
        <w:outlineLvl w:val="1"/>
        <w:rPr>
          <w:rFonts w:ascii="Calibri" w:eastAsia="Times New Roman" w:hAnsi="Calibri" w:cs="Times New Roman"/>
          <w:bCs/>
          <w:color w:val="000000"/>
          <w:sz w:val="24"/>
          <w:szCs w:val="24"/>
          <w:lang w:val="en-US"/>
        </w:rPr>
      </w:pPr>
      <w:r w:rsidRPr="00173435">
        <w:rPr>
          <w:rFonts w:ascii="Calibri" w:eastAsia="Times New Roman" w:hAnsi="Calibri" w:cs="Times New Roman"/>
          <w:b/>
          <w:bCs/>
          <w:color w:val="000000"/>
          <w:sz w:val="24"/>
          <w:szCs w:val="24"/>
          <w:lang w:val="en-US"/>
        </w:rPr>
        <w:t>Appendix</w:t>
      </w:r>
      <w:r w:rsidR="00BE16A2" w:rsidRPr="00742952">
        <w:rPr>
          <w:rFonts w:ascii="Calibri" w:eastAsia="Times New Roman" w:hAnsi="Calibri" w:cs="Times New Roman"/>
          <w:b/>
          <w:bCs/>
          <w:color w:val="FF0000"/>
          <w:sz w:val="24"/>
          <w:szCs w:val="24"/>
          <w:lang w:val="en-US"/>
        </w:rPr>
        <w:t xml:space="preserve"> I</w:t>
      </w:r>
      <w:r w:rsidRPr="00173435">
        <w:rPr>
          <w:rFonts w:ascii="Calibri" w:eastAsia="Times New Roman" w:hAnsi="Calibri" w:cs="Times New Roman"/>
          <w:b/>
          <w:bCs/>
          <w:color w:val="000000"/>
          <w:sz w:val="24"/>
          <w:szCs w:val="24"/>
          <w:lang w:val="en-US"/>
        </w:rPr>
        <w:t>.</w:t>
      </w:r>
      <w:r w:rsidRPr="00AE4583">
        <w:rPr>
          <w:rFonts w:ascii="Calibri" w:eastAsia="Times New Roman" w:hAnsi="Calibri" w:cs="Times New Roman"/>
          <w:bCs/>
          <w:color w:val="000000"/>
          <w:sz w:val="24"/>
          <w:szCs w:val="24"/>
          <w:lang w:val="en-US"/>
        </w:rPr>
        <w:t xml:space="preserve"> SPARE reads mapped to Arabidopsis </w:t>
      </w:r>
      <w:r w:rsidRPr="00AE4583">
        <w:rPr>
          <w:rFonts w:ascii="Calibri" w:eastAsia="Times New Roman" w:hAnsi="Calibri" w:cs="Times New Roman"/>
          <w:bCs/>
          <w:i/>
          <w:color w:val="000000"/>
          <w:sz w:val="24"/>
          <w:szCs w:val="24"/>
          <w:lang w:val="en-US"/>
        </w:rPr>
        <w:t>MIARNs</w:t>
      </w:r>
      <w:r w:rsidRPr="00AE4583">
        <w:rPr>
          <w:rFonts w:ascii="Calibri" w:eastAsia="Times New Roman" w:hAnsi="Calibri" w:cs="Times New Roman"/>
          <w:bCs/>
          <w:color w:val="000000"/>
          <w:sz w:val="24"/>
          <w:szCs w:val="24"/>
          <w:lang w:val="en-US"/>
        </w:rPr>
        <w:t xml:space="preserve"> for wild-type, and </w:t>
      </w:r>
      <w:r w:rsidRPr="00AE4583">
        <w:rPr>
          <w:rFonts w:ascii="Calibri" w:eastAsia="Times New Roman" w:hAnsi="Calibri" w:cs="Times New Roman"/>
          <w:bCs/>
          <w:i/>
          <w:color w:val="000000"/>
          <w:sz w:val="24"/>
          <w:szCs w:val="24"/>
          <w:lang w:val="en-US"/>
        </w:rPr>
        <w:t>fiery1</w:t>
      </w:r>
      <w:r w:rsidRPr="00AE4583">
        <w:rPr>
          <w:rFonts w:ascii="Calibri" w:eastAsia="Times New Roman" w:hAnsi="Calibri" w:cs="Times New Roman"/>
          <w:bCs/>
          <w:color w:val="000000"/>
          <w:sz w:val="24"/>
          <w:szCs w:val="24"/>
          <w:lang w:val="en-US"/>
        </w:rPr>
        <w:t xml:space="preserve"> plants.</w:t>
      </w:r>
    </w:p>
    <w:p w14:paraId="75C3BD89" w14:textId="1504636A" w:rsidR="00BE16A2" w:rsidRPr="00AE4583" w:rsidRDefault="00BE16A2" w:rsidP="00DF7496">
      <w:pPr>
        <w:keepNext/>
        <w:keepLines/>
        <w:spacing w:before="120" w:after="120" w:line="276" w:lineRule="auto"/>
        <w:outlineLvl w:val="1"/>
        <w:rPr>
          <w:rFonts w:ascii="Calibri" w:eastAsia="Times New Roman" w:hAnsi="Calibri" w:cs="Times New Roman"/>
          <w:bCs/>
          <w:color w:val="000000"/>
          <w:sz w:val="24"/>
          <w:szCs w:val="24"/>
          <w:lang w:val="en-US"/>
        </w:rPr>
      </w:pPr>
      <w:proofErr w:type="gramStart"/>
      <w:r w:rsidRPr="00742952">
        <w:rPr>
          <w:rFonts w:ascii="Calibri" w:eastAsia="Times New Roman" w:hAnsi="Calibri" w:cs="Times New Roman"/>
          <w:b/>
          <w:bCs/>
          <w:color w:val="FF0000"/>
          <w:sz w:val="24"/>
          <w:szCs w:val="24"/>
          <w:lang w:val="en-US"/>
        </w:rPr>
        <w:t>Appendix II.</w:t>
      </w:r>
      <w:proofErr w:type="gramEnd"/>
      <w:r w:rsidRPr="00742952">
        <w:rPr>
          <w:rFonts w:ascii="Calibri" w:eastAsia="Times New Roman" w:hAnsi="Calibri" w:cs="Times New Roman"/>
          <w:bCs/>
          <w:color w:val="FF0000"/>
          <w:sz w:val="24"/>
          <w:szCs w:val="24"/>
          <w:lang w:val="en-US"/>
        </w:rPr>
        <w:t xml:space="preserve"> SPARE reads mapped to Arabidopsis </w:t>
      </w:r>
      <w:r w:rsidRPr="00742952">
        <w:rPr>
          <w:rFonts w:ascii="Calibri" w:eastAsia="Times New Roman" w:hAnsi="Calibri" w:cs="Times New Roman"/>
          <w:bCs/>
          <w:i/>
          <w:color w:val="FF0000"/>
          <w:sz w:val="24"/>
          <w:szCs w:val="24"/>
          <w:lang w:val="en-US"/>
        </w:rPr>
        <w:t>MIRNAs</w:t>
      </w:r>
      <w:r w:rsidRPr="00742952">
        <w:rPr>
          <w:rFonts w:ascii="Calibri" w:eastAsia="Times New Roman" w:hAnsi="Calibri" w:cs="Times New Roman"/>
          <w:bCs/>
          <w:color w:val="FF0000"/>
          <w:sz w:val="24"/>
          <w:szCs w:val="24"/>
          <w:lang w:val="en-US"/>
        </w:rPr>
        <w:t xml:space="preserve"> for </w:t>
      </w:r>
      <w:r w:rsidRPr="00742952">
        <w:rPr>
          <w:rFonts w:ascii="Calibri" w:eastAsia="Times New Roman" w:hAnsi="Calibri" w:cs="Times New Roman"/>
          <w:bCs/>
          <w:i/>
          <w:color w:val="FF0000"/>
          <w:sz w:val="24"/>
          <w:szCs w:val="24"/>
          <w:lang w:val="en-US"/>
        </w:rPr>
        <w:t>hyl1</w:t>
      </w:r>
      <w:r w:rsidRPr="00742952">
        <w:rPr>
          <w:rFonts w:ascii="Calibri" w:eastAsia="Times New Roman" w:hAnsi="Calibri" w:cs="Times New Roman"/>
          <w:bCs/>
          <w:color w:val="FF0000"/>
          <w:sz w:val="24"/>
          <w:szCs w:val="24"/>
          <w:lang w:val="en-US"/>
        </w:rPr>
        <w:t xml:space="preserve">, and </w:t>
      </w:r>
      <w:r w:rsidRPr="00742952">
        <w:rPr>
          <w:rFonts w:ascii="Calibri" w:eastAsia="Times New Roman" w:hAnsi="Calibri" w:cs="Times New Roman"/>
          <w:bCs/>
          <w:i/>
          <w:color w:val="FF0000"/>
          <w:sz w:val="24"/>
          <w:szCs w:val="24"/>
          <w:lang w:val="en-US"/>
        </w:rPr>
        <w:t>se</w:t>
      </w:r>
      <w:r w:rsidRPr="00742952">
        <w:rPr>
          <w:rFonts w:ascii="Calibri" w:eastAsia="Times New Roman" w:hAnsi="Calibri" w:cs="Times New Roman"/>
          <w:bCs/>
          <w:color w:val="FF0000"/>
          <w:sz w:val="24"/>
          <w:szCs w:val="24"/>
          <w:lang w:val="en-US"/>
        </w:rPr>
        <w:t xml:space="preserve"> plants.</w:t>
      </w:r>
    </w:p>
    <w:p w14:paraId="28EABF50" w14:textId="77777777" w:rsidR="00BD3AD1" w:rsidRPr="00AE4583" w:rsidRDefault="00BD3AD1" w:rsidP="00276BFE">
      <w:pPr>
        <w:spacing w:after="200" w:line="276" w:lineRule="auto"/>
        <w:rPr>
          <w:rFonts w:ascii="Calibri" w:eastAsia="Calibri" w:hAnsi="Calibri" w:cs="Times New Roman"/>
          <w:sz w:val="24"/>
          <w:szCs w:val="24"/>
          <w:lang w:val="en-US"/>
        </w:rPr>
      </w:pPr>
    </w:p>
    <w:p w14:paraId="50BA1CD4" w14:textId="77777777" w:rsidR="00276BFE" w:rsidRPr="00BD3AD1" w:rsidRDefault="00276BFE" w:rsidP="00276BFE">
      <w:pPr>
        <w:keepNext/>
        <w:keepLines/>
        <w:spacing w:before="120" w:after="120" w:line="276" w:lineRule="auto"/>
        <w:outlineLvl w:val="0"/>
        <w:rPr>
          <w:rFonts w:ascii="Calibri" w:eastAsia="Times New Roman" w:hAnsi="Calibri" w:cs="Times New Roman"/>
          <w:b/>
          <w:bCs/>
          <w:color w:val="000000"/>
          <w:sz w:val="28"/>
          <w:szCs w:val="24"/>
          <w:lang w:val="en-US"/>
        </w:rPr>
      </w:pPr>
      <w:r w:rsidRPr="00BD3AD1">
        <w:rPr>
          <w:rFonts w:ascii="Calibri" w:eastAsia="Times New Roman" w:hAnsi="Calibri" w:cs="Times New Roman"/>
          <w:b/>
          <w:bCs/>
          <w:color w:val="000000"/>
          <w:sz w:val="28"/>
          <w:szCs w:val="24"/>
          <w:lang w:val="en-US"/>
        </w:rPr>
        <w:t>Supplementary Figures</w:t>
      </w:r>
    </w:p>
    <w:p w14:paraId="0D5B8B1C" w14:textId="77777777" w:rsidR="00DF7496" w:rsidRPr="00BD3AD1" w:rsidRDefault="00DF7496" w:rsidP="00DF7496">
      <w:pPr>
        <w:keepNext/>
        <w:keepLines/>
        <w:spacing w:before="120" w:after="120" w:line="276" w:lineRule="auto"/>
        <w:outlineLvl w:val="1"/>
        <w:rPr>
          <w:rFonts w:ascii="Calibri" w:eastAsia="Times New Roman" w:hAnsi="Calibri" w:cs="Times New Roman"/>
          <w:bCs/>
          <w:color w:val="000000"/>
          <w:sz w:val="28"/>
          <w:szCs w:val="24"/>
          <w:lang w:val="en-US"/>
        </w:rPr>
      </w:pPr>
      <w:r w:rsidRPr="00BD3AD1">
        <w:rPr>
          <w:rFonts w:ascii="Calibri" w:eastAsia="Times New Roman" w:hAnsi="Calibri" w:cs="Times New Roman"/>
          <w:b/>
          <w:bCs/>
          <w:color w:val="000000"/>
          <w:sz w:val="24"/>
          <w:szCs w:val="24"/>
          <w:lang w:val="en-US"/>
        </w:rPr>
        <w:t xml:space="preserve">Supplementary Figure </w:t>
      </w:r>
      <w:r>
        <w:rPr>
          <w:rFonts w:ascii="Calibri" w:eastAsia="Times New Roman" w:hAnsi="Calibri" w:cs="Times New Roman"/>
          <w:b/>
          <w:bCs/>
          <w:color w:val="000000"/>
          <w:sz w:val="24"/>
          <w:szCs w:val="24"/>
          <w:lang w:val="en-US"/>
        </w:rPr>
        <w:t>1</w:t>
      </w:r>
      <w:r w:rsidRPr="00BD3AD1">
        <w:rPr>
          <w:rFonts w:ascii="Calibri" w:eastAsia="Times New Roman" w:hAnsi="Calibri" w:cs="Times New Roman"/>
          <w:b/>
          <w:bCs/>
          <w:color w:val="000000"/>
          <w:sz w:val="24"/>
          <w:szCs w:val="24"/>
          <w:lang w:val="en-US"/>
        </w:rPr>
        <w:t>.</w:t>
      </w:r>
      <w:r w:rsidRPr="00BD3AD1">
        <w:rPr>
          <w:rFonts w:ascii="Calibri" w:eastAsia="Times New Roman" w:hAnsi="Calibri" w:cs="Times New Roman"/>
          <w:bCs/>
          <w:color w:val="000000"/>
          <w:sz w:val="24"/>
          <w:szCs w:val="24"/>
          <w:lang w:val="en-US"/>
        </w:rPr>
        <w:t xml:space="preserve"> </w:t>
      </w:r>
      <w:r w:rsidRPr="00BD3AD1">
        <w:rPr>
          <w:rFonts w:ascii="Calibri" w:eastAsia="Calibri" w:hAnsi="Calibri" w:cs="ArialMT"/>
          <w:color w:val="272525"/>
          <w:sz w:val="24"/>
          <w:szCs w:val="24"/>
          <w:lang w:val="en-US"/>
        </w:rPr>
        <w:t>Original image of miR157 small RNA gel blot</w:t>
      </w:r>
      <w:r w:rsidRPr="00BD3AD1">
        <w:rPr>
          <w:rFonts w:ascii="Calibri" w:eastAsia="Calibri" w:hAnsi="Calibri" w:cs="ArialMT"/>
          <w:color w:val="272525"/>
          <w:sz w:val="24"/>
          <w:lang w:val="en-US"/>
        </w:rPr>
        <w:t>.</w:t>
      </w:r>
    </w:p>
    <w:p w14:paraId="762F05DB" w14:textId="77777777" w:rsidR="00173435" w:rsidRDefault="00276BFE" w:rsidP="00173435">
      <w:pPr>
        <w:jc w:val="both"/>
        <w:rPr>
          <w:lang w:val="en-US"/>
        </w:rPr>
      </w:pPr>
      <w:r w:rsidRPr="00BD3AD1">
        <w:rPr>
          <w:rFonts w:ascii="Calibri" w:eastAsia="Times New Roman" w:hAnsi="Calibri" w:cs="Times New Roman"/>
          <w:b/>
          <w:bCs/>
          <w:color w:val="000000"/>
          <w:sz w:val="24"/>
          <w:szCs w:val="24"/>
          <w:lang w:val="en-US"/>
        </w:rPr>
        <w:t xml:space="preserve">Supplementary Figure </w:t>
      </w:r>
      <w:r w:rsidR="00DF7496">
        <w:rPr>
          <w:rFonts w:ascii="Calibri" w:eastAsia="Times New Roman" w:hAnsi="Calibri" w:cs="Times New Roman"/>
          <w:b/>
          <w:bCs/>
          <w:color w:val="000000"/>
          <w:sz w:val="24"/>
          <w:szCs w:val="24"/>
          <w:lang w:val="en-US"/>
        </w:rPr>
        <w:t>2</w:t>
      </w:r>
      <w:r w:rsidRPr="00BD3AD1">
        <w:rPr>
          <w:rFonts w:ascii="Calibri" w:eastAsia="Times New Roman" w:hAnsi="Calibri" w:cs="Times New Roman"/>
          <w:b/>
          <w:bCs/>
          <w:color w:val="000000"/>
          <w:sz w:val="24"/>
          <w:szCs w:val="24"/>
          <w:lang w:val="en-US"/>
        </w:rPr>
        <w:t>.</w:t>
      </w:r>
      <w:r w:rsidRPr="00BD3AD1">
        <w:rPr>
          <w:rFonts w:ascii="Calibri" w:eastAsia="Calibri" w:hAnsi="Calibri" w:cs="Times New Roman"/>
          <w:b/>
          <w:sz w:val="24"/>
          <w:szCs w:val="24"/>
          <w:lang w:val="en-US"/>
        </w:rPr>
        <w:t xml:space="preserve"> </w:t>
      </w:r>
      <w:r w:rsidR="00173435" w:rsidRPr="006A618B">
        <w:rPr>
          <w:sz w:val="24"/>
          <w:lang w:val="en-US"/>
        </w:rPr>
        <w:t>Schematic illustrating the processing intermediates detected by the SPARE method</w:t>
      </w:r>
      <w:r w:rsidR="00173435" w:rsidRPr="00173435">
        <w:rPr>
          <w:lang w:val="en-US"/>
        </w:rPr>
        <w:t xml:space="preserve">. </w:t>
      </w:r>
    </w:p>
    <w:p w14:paraId="486C10AB" w14:textId="47E9FA2A" w:rsidR="00276BFE" w:rsidRPr="00BD3AD1" w:rsidRDefault="00276BFE" w:rsidP="00276BFE">
      <w:pPr>
        <w:keepNext/>
        <w:keepLines/>
        <w:spacing w:before="120" w:after="120" w:line="276" w:lineRule="auto"/>
        <w:outlineLvl w:val="1"/>
        <w:rPr>
          <w:rFonts w:ascii="Calibri" w:eastAsia="Times New Roman" w:hAnsi="Calibri" w:cs="Times New Roman"/>
          <w:bCs/>
          <w:color w:val="000000"/>
          <w:sz w:val="24"/>
          <w:szCs w:val="24"/>
          <w:lang w:val="en-US"/>
        </w:rPr>
      </w:pPr>
      <w:r w:rsidRPr="00BD3AD1">
        <w:rPr>
          <w:rFonts w:ascii="Calibri" w:eastAsia="Times New Roman" w:hAnsi="Calibri" w:cs="Times New Roman"/>
          <w:b/>
          <w:bCs/>
          <w:color w:val="000000"/>
          <w:sz w:val="24"/>
          <w:szCs w:val="24"/>
          <w:lang w:val="en-US"/>
        </w:rPr>
        <w:t xml:space="preserve">Supplementary Figure </w:t>
      </w:r>
      <w:r w:rsidR="00DF7496">
        <w:rPr>
          <w:rFonts w:ascii="Calibri" w:eastAsia="Times New Roman" w:hAnsi="Calibri" w:cs="Times New Roman"/>
          <w:b/>
          <w:bCs/>
          <w:color w:val="000000"/>
          <w:sz w:val="24"/>
          <w:szCs w:val="24"/>
          <w:lang w:val="en-US"/>
        </w:rPr>
        <w:t>3</w:t>
      </w:r>
      <w:r w:rsidRPr="00BD3AD1">
        <w:rPr>
          <w:rFonts w:ascii="Calibri" w:eastAsia="Times New Roman" w:hAnsi="Calibri" w:cs="Times New Roman"/>
          <w:b/>
          <w:bCs/>
          <w:color w:val="000000"/>
          <w:sz w:val="24"/>
          <w:szCs w:val="24"/>
          <w:lang w:val="en-US"/>
        </w:rPr>
        <w:t>.</w:t>
      </w:r>
      <w:r w:rsidRPr="00BD3AD1">
        <w:rPr>
          <w:rFonts w:ascii="Calibri" w:eastAsia="Times New Roman" w:hAnsi="Calibri" w:cs="Times New Roman"/>
          <w:bCs/>
          <w:color w:val="000000"/>
          <w:sz w:val="24"/>
          <w:szCs w:val="24"/>
          <w:lang w:val="en-US"/>
        </w:rPr>
        <w:t xml:space="preserve"> Alternative RNA folding structures of </w:t>
      </w:r>
      <w:r w:rsidRPr="00BD3AD1">
        <w:rPr>
          <w:rFonts w:ascii="Calibri" w:eastAsia="Times New Roman" w:hAnsi="Calibri" w:cs="Times New Roman"/>
          <w:bCs/>
          <w:i/>
          <w:color w:val="000000"/>
          <w:sz w:val="24"/>
          <w:szCs w:val="24"/>
          <w:lang w:val="en-US"/>
        </w:rPr>
        <w:t>MIR157c</w:t>
      </w:r>
      <w:r w:rsidRPr="00BD3AD1">
        <w:rPr>
          <w:rFonts w:ascii="Calibri" w:eastAsia="Times New Roman" w:hAnsi="Calibri" w:cs="Times New Roman"/>
          <w:bCs/>
          <w:color w:val="000000"/>
          <w:sz w:val="24"/>
          <w:szCs w:val="24"/>
          <w:lang w:val="en-US"/>
        </w:rPr>
        <w:t>.</w:t>
      </w:r>
    </w:p>
    <w:p w14:paraId="42431A1E" w14:textId="77777777" w:rsidR="00276BFE" w:rsidRPr="00BD3AD1" w:rsidRDefault="00276BFE" w:rsidP="00276BFE">
      <w:pPr>
        <w:keepNext/>
        <w:keepLines/>
        <w:spacing w:before="120" w:after="120" w:line="276" w:lineRule="auto"/>
        <w:outlineLvl w:val="1"/>
        <w:rPr>
          <w:rFonts w:ascii="Calibri" w:eastAsia="Times New Roman" w:hAnsi="Calibri" w:cs="Times New Roman"/>
          <w:bCs/>
          <w:color w:val="000000"/>
          <w:sz w:val="24"/>
          <w:szCs w:val="24"/>
          <w:lang w:val="en-US"/>
        </w:rPr>
      </w:pPr>
      <w:r w:rsidRPr="00BD3AD1">
        <w:rPr>
          <w:rFonts w:ascii="Calibri" w:eastAsia="Times New Roman" w:hAnsi="Calibri" w:cs="Times New Roman"/>
          <w:b/>
          <w:bCs/>
          <w:color w:val="000000"/>
          <w:sz w:val="24"/>
          <w:szCs w:val="24"/>
          <w:lang w:val="en-US"/>
        </w:rPr>
        <w:t>Supplementary Figure 4.</w:t>
      </w:r>
      <w:r w:rsidRPr="00BD3AD1">
        <w:rPr>
          <w:rFonts w:ascii="Calibri" w:eastAsia="Times New Roman" w:hAnsi="Calibri" w:cs="Times New Roman"/>
          <w:bCs/>
          <w:color w:val="000000"/>
          <w:sz w:val="24"/>
          <w:szCs w:val="24"/>
          <w:lang w:val="en-US"/>
        </w:rPr>
        <w:t xml:space="preserve"> </w:t>
      </w:r>
      <w:proofErr w:type="spellStart"/>
      <w:r w:rsidRPr="00BD3AD1">
        <w:rPr>
          <w:rFonts w:ascii="Calibri" w:eastAsia="Times New Roman" w:hAnsi="Calibri" w:cs="Times New Roman"/>
          <w:bCs/>
          <w:color w:val="000000"/>
          <w:sz w:val="24"/>
          <w:szCs w:val="24"/>
          <w:lang w:val="en-US"/>
        </w:rPr>
        <w:t>IsomiRs</w:t>
      </w:r>
      <w:proofErr w:type="spellEnd"/>
      <w:r w:rsidRPr="00BD3AD1">
        <w:rPr>
          <w:rFonts w:ascii="Calibri" w:eastAsia="Times New Roman" w:hAnsi="Calibri" w:cs="Times New Roman"/>
          <w:bCs/>
          <w:color w:val="000000"/>
          <w:sz w:val="24"/>
          <w:szCs w:val="24"/>
          <w:lang w:val="en-US"/>
        </w:rPr>
        <w:t xml:space="preserve"> detected in wild-type plants due to variation in the first cleavage site.</w:t>
      </w:r>
    </w:p>
    <w:p w14:paraId="7657CFCE" w14:textId="77777777" w:rsidR="00DF7496" w:rsidRPr="00BD3AD1" w:rsidRDefault="00DF7496" w:rsidP="00DF7496">
      <w:pPr>
        <w:keepNext/>
        <w:keepLines/>
        <w:spacing w:before="120" w:after="120" w:line="276" w:lineRule="auto"/>
        <w:outlineLvl w:val="1"/>
        <w:rPr>
          <w:rFonts w:ascii="Calibri" w:eastAsia="Times New Roman" w:hAnsi="Calibri" w:cs="Times New Roman"/>
          <w:bCs/>
          <w:color w:val="000000"/>
          <w:sz w:val="24"/>
          <w:szCs w:val="24"/>
          <w:lang w:val="en-US"/>
        </w:rPr>
      </w:pPr>
      <w:r w:rsidRPr="00BD3AD1">
        <w:rPr>
          <w:rFonts w:ascii="Calibri" w:eastAsia="Times New Roman" w:hAnsi="Calibri" w:cs="Times New Roman"/>
          <w:b/>
          <w:bCs/>
          <w:color w:val="000000"/>
          <w:sz w:val="24"/>
          <w:szCs w:val="24"/>
          <w:lang w:val="en-US"/>
        </w:rPr>
        <w:t xml:space="preserve">Supplementary Figure </w:t>
      </w:r>
      <w:r>
        <w:rPr>
          <w:rFonts w:ascii="Calibri" w:eastAsia="Times New Roman" w:hAnsi="Calibri" w:cs="Times New Roman"/>
          <w:b/>
          <w:bCs/>
          <w:color w:val="000000"/>
          <w:sz w:val="24"/>
          <w:szCs w:val="24"/>
          <w:lang w:val="en-US"/>
        </w:rPr>
        <w:t>5</w:t>
      </w:r>
      <w:r w:rsidRPr="00BD3AD1">
        <w:rPr>
          <w:rFonts w:ascii="Calibri" w:eastAsia="Times New Roman" w:hAnsi="Calibri" w:cs="Times New Roman"/>
          <w:b/>
          <w:bCs/>
          <w:color w:val="000000"/>
          <w:sz w:val="24"/>
          <w:szCs w:val="24"/>
          <w:lang w:val="en-US"/>
        </w:rPr>
        <w:t>.</w:t>
      </w:r>
      <w:r w:rsidRPr="00BD3AD1">
        <w:rPr>
          <w:rFonts w:ascii="Calibri" w:eastAsia="Calibri" w:hAnsi="Calibri" w:cs="Times New Roman"/>
          <w:bCs/>
          <w:color w:val="000000"/>
          <w:sz w:val="24"/>
          <w:szCs w:val="24"/>
          <w:lang w:val="en-US"/>
        </w:rPr>
        <w:t xml:space="preserve"> Processing intermediates of tandem </w:t>
      </w:r>
      <w:r w:rsidRPr="00BD3AD1">
        <w:rPr>
          <w:rFonts w:ascii="Calibri" w:eastAsia="Calibri" w:hAnsi="Calibri" w:cs="Times New Roman"/>
          <w:bCs/>
          <w:i/>
          <w:color w:val="000000"/>
          <w:sz w:val="24"/>
          <w:szCs w:val="24"/>
          <w:lang w:val="en-US"/>
        </w:rPr>
        <w:t>MIR169i-n</w:t>
      </w:r>
      <w:r w:rsidRPr="00BD3AD1">
        <w:rPr>
          <w:rFonts w:ascii="Calibri" w:eastAsia="Calibri" w:hAnsi="Calibri" w:cs="Times New Roman"/>
          <w:bCs/>
          <w:color w:val="000000"/>
          <w:sz w:val="24"/>
          <w:szCs w:val="24"/>
          <w:lang w:val="en-US"/>
        </w:rPr>
        <w:t xml:space="preserve"> family members.</w:t>
      </w:r>
    </w:p>
    <w:p w14:paraId="7AA103BE" w14:textId="77777777" w:rsidR="00BD3AD1" w:rsidRPr="00BD3AD1" w:rsidRDefault="00BD3AD1" w:rsidP="00BE16A2">
      <w:pPr>
        <w:rPr>
          <w:lang w:val="en-US"/>
        </w:rPr>
      </w:pPr>
    </w:p>
    <w:p w14:paraId="0E198A16" w14:textId="77777777" w:rsidR="00276BFE" w:rsidRPr="00AE4583" w:rsidRDefault="00276BFE" w:rsidP="00276BFE">
      <w:pPr>
        <w:keepNext/>
        <w:keepLines/>
        <w:spacing w:before="120" w:after="120" w:line="276" w:lineRule="auto"/>
        <w:outlineLvl w:val="0"/>
        <w:rPr>
          <w:rFonts w:ascii="Calibri" w:eastAsia="Times New Roman" w:hAnsi="Calibri" w:cs="Times New Roman"/>
          <w:b/>
          <w:bCs/>
          <w:color w:val="000000"/>
          <w:sz w:val="28"/>
          <w:szCs w:val="24"/>
          <w:lang w:val="en-US"/>
        </w:rPr>
      </w:pPr>
      <w:proofErr w:type="gramStart"/>
      <w:r w:rsidRPr="00AE4583">
        <w:rPr>
          <w:rFonts w:ascii="Calibri" w:eastAsia="Times New Roman" w:hAnsi="Calibri" w:cs="Times New Roman"/>
          <w:b/>
          <w:bCs/>
          <w:color w:val="000000"/>
          <w:sz w:val="28"/>
          <w:szCs w:val="24"/>
          <w:lang w:val="en-US"/>
        </w:rPr>
        <w:t>Supplementary Tables.</w:t>
      </w:r>
      <w:proofErr w:type="gramEnd"/>
    </w:p>
    <w:p w14:paraId="332AC335" w14:textId="77777777" w:rsidR="00DF7496" w:rsidRPr="00AE4583" w:rsidRDefault="00DF7496" w:rsidP="00DF7496">
      <w:pPr>
        <w:keepNext/>
        <w:keepLines/>
        <w:spacing w:before="120" w:after="120" w:line="276" w:lineRule="auto"/>
        <w:outlineLvl w:val="1"/>
        <w:rPr>
          <w:rFonts w:ascii="Calibri" w:eastAsia="Times New Roman" w:hAnsi="Calibri" w:cs="Times New Roman"/>
          <w:bCs/>
          <w:color w:val="000000"/>
          <w:sz w:val="24"/>
          <w:szCs w:val="24"/>
          <w:lang w:val="en-US"/>
        </w:rPr>
      </w:pPr>
      <w:r w:rsidRPr="001C7B15">
        <w:rPr>
          <w:rFonts w:ascii="Calibri" w:eastAsia="Times New Roman" w:hAnsi="Calibri" w:cs="Times New Roman"/>
          <w:b/>
          <w:bCs/>
          <w:color w:val="000000"/>
          <w:sz w:val="24"/>
          <w:szCs w:val="24"/>
          <w:lang w:val="en-US"/>
        </w:rPr>
        <w:t xml:space="preserve">Supplementary Table </w:t>
      </w:r>
      <w:r>
        <w:rPr>
          <w:rFonts w:ascii="Calibri" w:eastAsia="Times New Roman" w:hAnsi="Calibri" w:cs="Times New Roman"/>
          <w:b/>
          <w:bCs/>
          <w:color w:val="000000"/>
          <w:sz w:val="24"/>
          <w:szCs w:val="24"/>
          <w:lang w:val="en-US"/>
        </w:rPr>
        <w:t>1</w:t>
      </w:r>
      <w:r w:rsidRPr="001C7B15">
        <w:rPr>
          <w:rFonts w:ascii="Calibri" w:eastAsia="Times New Roman" w:hAnsi="Calibri" w:cs="Times New Roman"/>
          <w:b/>
          <w:bCs/>
          <w:color w:val="000000"/>
          <w:sz w:val="24"/>
          <w:szCs w:val="24"/>
          <w:lang w:val="en-US"/>
        </w:rPr>
        <w:t>.</w:t>
      </w:r>
      <w:r w:rsidRPr="00AE4583">
        <w:rPr>
          <w:rFonts w:ascii="Calibri" w:eastAsia="Times New Roman" w:hAnsi="Calibri" w:cs="Times New Roman"/>
          <w:bCs/>
          <w:color w:val="000000"/>
          <w:sz w:val="24"/>
          <w:szCs w:val="24"/>
          <w:lang w:val="en-US"/>
        </w:rPr>
        <w:t xml:space="preserve"> SPARE primers and mix for cDNA synthesis.</w:t>
      </w:r>
      <w:r w:rsidRPr="00AE4583">
        <w:rPr>
          <w:rFonts w:ascii="Calibri" w:eastAsia="Times New Roman" w:hAnsi="Calibri" w:cs="Times New Roman"/>
          <w:bCs/>
          <w:color w:val="000000"/>
          <w:sz w:val="24"/>
          <w:szCs w:val="24"/>
          <w:lang w:val="en-US"/>
        </w:rPr>
        <w:tab/>
      </w:r>
    </w:p>
    <w:p w14:paraId="7A724FEC" w14:textId="77777777" w:rsidR="00DF7496" w:rsidRPr="00AE4583" w:rsidRDefault="00DF7496" w:rsidP="00DF7496">
      <w:pPr>
        <w:keepNext/>
        <w:keepLines/>
        <w:spacing w:before="120" w:after="120" w:line="276" w:lineRule="auto"/>
        <w:outlineLvl w:val="1"/>
        <w:rPr>
          <w:rFonts w:ascii="Calibri" w:eastAsia="Times New Roman" w:hAnsi="Calibri" w:cs="Times New Roman"/>
          <w:bCs/>
          <w:color w:val="000000"/>
          <w:sz w:val="24"/>
          <w:szCs w:val="24"/>
          <w:lang w:val="en-US"/>
        </w:rPr>
      </w:pPr>
      <w:r w:rsidRPr="001C7B15">
        <w:rPr>
          <w:rFonts w:ascii="Calibri" w:eastAsia="Times New Roman" w:hAnsi="Calibri" w:cs="Times New Roman"/>
          <w:b/>
          <w:bCs/>
          <w:color w:val="000000"/>
          <w:sz w:val="24"/>
          <w:szCs w:val="24"/>
          <w:lang w:val="en-US"/>
        </w:rPr>
        <w:t>Supplementary Table 2.</w:t>
      </w:r>
      <w:r w:rsidRPr="00AE4583">
        <w:rPr>
          <w:rFonts w:ascii="Calibri" w:eastAsia="Times New Roman" w:hAnsi="Calibri" w:cs="Times New Roman"/>
          <w:bCs/>
          <w:color w:val="000000"/>
          <w:sz w:val="24"/>
          <w:szCs w:val="24"/>
          <w:lang w:val="en-US"/>
        </w:rPr>
        <w:t xml:space="preserve"> Expressed sequences from binary vectors.</w:t>
      </w:r>
      <w:r w:rsidRPr="00AE4583">
        <w:rPr>
          <w:rFonts w:ascii="Calibri" w:eastAsia="Times New Roman" w:hAnsi="Calibri" w:cs="Times New Roman"/>
          <w:bCs/>
          <w:color w:val="000000"/>
          <w:sz w:val="24"/>
          <w:szCs w:val="24"/>
          <w:lang w:val="en-US"/>
        </w:rPr>
        <w:tab/>
      </w:r>
    </w:p>
    <w:p w14:paraId="04D31D6D" w14:textId="63DEBAA2" w:rsidR="00276BFE" w:rsidRPr="00AE4583" w:rsidRDefault="00276BFE" w:rsidP="00276BFE">
      <w:pPr>
        <w:keepNext/>
        <w:keepLines/>
        <w:spacing w:before="120" w:after="120" w:line="276" w:lineRule="auto"/>
        <w:outlineLvl w:val="1"/>
        <w:rPr>
          <w:rFonts w:ascii="Calibri" w:eastAsia="Times New Roman" w:hAnsi="Calibri" w:cs="Times New Roman"/>
          <w:bCs/>
          <w:color w:val="000000"/>
          <w:sz w:val="24"/>
          <w:szCs w:val="24"/>
          <w:lang w:val="en-US"/>
        </w:rPr>
      </w:pPr>
      <w:r w:rsidRPr="001C7B15">
        <w:rPr>
          <w:rFonts w:ascii="Calibri" w:eastAsia="Times New Roman" w:hAnsi="Calibri" w:cs="Times New Roman"/>
          <w:b/>
          <w:bCs/>
          <w:color w:val="000000"/>
          <w:sz w:val="24"/>
          <w:szCs w:val="24"/>
          <w:lang w:val="en-US"/>
        </w:rPr>
        <w:t xml:space="preserve">Supplementary Table </w:t>
      </w:r>
      <w:r w:rsidR="00DF7496">
        <w:rPr>
          <w:rFonts w:ascii="Calibri" w:eastAsia="Times New Roman" w:hAnsi="Calibri" w:cs="Times New Roman"/>
          <w:b/>
          <w:bCs/>
          <w:color w:val="000000"/>
          <w:sz w:val="24"/>
          <w:szCs w:val="24"/>
          <w:lang w:val="en-US"/>
        </w:rPr>
        <w:t>3</w:t>
      </w:r>
      <w:r w:rsidRPr="001C7B15">
        <w:rPr>
          <w:rFonts w:ascii="Calibri" w:eastAsia="Times New Roman" w:hAnsi="Calibri" w:cs="Times New Roman"/>
          <w:b/>
          <w:bCs/>
          <w:color w:val="000000"/>
          <w:sz w:val="24"/>
          <w:szCs w:val="24"/>
          <w:lang w:val="en-US"/>
        </w:rPr>
        <w:t>.</w:t>
      </w:r>
      <w:r w:rsidRPr="00AE4583">
        <w:rPr>
          <w:rFonts w:ascii="Calibri" w:eastAsia="Times New Roman" w:hAnsi="Calibri" w:cs="Times New Roman"/>
          <w:bCs/>
          <w:color w:val="000000"/>
          <w:sz w:val="24"/>
          <w:szCs w:val="24"/>
          <w:lang w:val="en-US"/>
        </w:rPr>
        <w:t xml:space="preserve"> Normalized SPARE reads for wild-type and </w:t>
      </w:r>
      <w:r w:rsidRPr="00AE4583">
        <w:rPr>
          <w:rFonts w:ascii="Calibri" w:eastAsia="Times New Roman" w:hAnsi="Calibri" w:cs="Times New Roman"/>
          <w:bCs/>
          <w:i/>
          <w:color w:val="000000"/>
          <w:sz w:val="24"/>
          <w:szCs w:val="24"/>
          <w:lang w:val="en-US"/>
        </w:rPr>
        <w:t>fiery1</w:t>
      </w:r>
      <w:r w:rsidRPr="00AE4583">
        <w:rPr>
          <w:rFonts w:ascii="Calibri" w:eastAsia="Times New Roman" w:hAnsi="Calibri" w:cs="Times New Roman"/>
          <w:bCs/>
          <w:color w:val="000000"/>
          <w:sz w:val="24"/>
          <w:szCs w:val="24"/>
          <w:lang w:val="en-US"/>
        </w:rPr>
        <w:t xml:space="preserve"> libraries.</w:t>
      </w:r>
    </w:p>
    <w:p w14:paraId="0CFD1600" w14:textId="1D89D474" w:rsidR="00276BFE" w:rsidRPr="00AE4583" w:rsidRDefault="00276BFE" w:rsidP="00276BFE">
      <w:pPr>
        <w:keepNext/>
        <w:keepLines/>
        <w:spacing w:before="120" w:after="120" w:line="276" w:lineRule="auto"/>
        <w:outlineLvl w:val="1"/>
        <w:rPr>
          <w:rFonts w:ascii="Calibri" w:eastAsia="Times New Roman" w:hAnsi="Calibri" w:cs="Times New Roman"/>
          <w:bCs/>
          <w:color w:val="000000"/>
          <w:sz w:val="24"/>
          <w:szCs w:val="24"/>
          <w:lang w:val="en-US"/>
        </w:rPr>
      </w:pPr>
      <w:r w:rsidRPr="001C7B15">
        <w:rPr>
          <w:rFonts w:ascii="Calibri" w:eastAsia="Times New Roman" w:hAnsi="Calibri" w:cs="Times New Roman"/>
          <w:b/>
          <w:bCs/>
          <w:color w:val="000000"/>
          <w:sz w:val="24"/>
          <w:szCs w:val="24"/>
          <w:lang w:val="en-US"/>
        </w:rPr>
        <w:t xml:space="preserve">Supplementary Table </w:t>
      </w:r>
      <w:r w:rsidR="00DF7496">
        <w:rPr>
          <w:rFonts w:ascii="Calibri" w:eastAsia="Times New Roman" w:hAnsi="Calibri" w:cs="Times New Roman"/>
          <w:b/>
          <w:bCs/>
          <w:color w:val="000000"/>
          <w:sz w:val="24"/>
          <w:szCs w:val="24"/>
          <w:lang w:val="en-US"/>
        </w:rPr>
        <w:t>4</w:t>
      </w:r>
      <w:r w:rsidRPr="001C7B15">
        <w:rPr>
          <w:rFonts w:ascii="Calibri" w:eastAsia="Times New Roman" w:hAnsi="Calibri" w:cs="Times New Roman"/>
          <w:b/>
          <w:bCs/>
          <w:color w:val="000000"/>
          <w:sz w:val="24"/>
          <w:szCs w:val="24"/>
          <w:lang w:val="en-US"/>
        </w:rPr>
        <w:t>.</w:t>
      </w:r>
      <w:r w:rsidRPr="00AE4583">
        <w:rPr>
          <w:rFonts w:ascii="Calibri" w:eastAsia="Times New Roman" w:hAnsi="Calibri" w:cs="Times New Roman"/>
          <w:bCs/>
          <w:color w:val="000000"/>
          <w:sz w:val="24"/>
          <w:szCs w:val="24"/>
          <w:lang w:val="en-US"/>
        </w:rPr>
        <w:t xml:space="preserve">  Small RNA sequences used to calculate miRNA</w:t>
      </w:r>
      <w:r w:rsidRPr="00AE4583">
        <w:rPr>
          <w:rFonts w:ascii="Calibri" w:eastAsia="Times New Roman" w:hAnsi="Calibri" w:cs="Times New Roman"/>
          <w:bCs/>
          <w:color w:val="000000"/>
          <w:sz w:val="26"/>
          <w:szCs w:val="26"/>
          <w:lang w:val="en-US"/>
        </w:rPr>
        <w:t xml:space="preserve"> </w:t>
      </w:r>
      <w:r w:rsidRPr="00AE4583">
        <w:rPr>
          <w:rFonts w:ascii="Calibri" w:eastAsia="Times New Roman" w:hAnsi="Calibri" w:cs="Times New Roman"/>
          <w:bCs/>
          <w:color w:val="000000"/>
          <w:sz w:val="24"/>
          <w:szCs w:val="24"/>
          <w:lang w:val="en-US"/>
        </w:rPr>
        <w:t>accuracy.</w:t>
      </w:r>
    </w:p>
    <w:p w14:paraId="483C7BBE" w14:textId="77777777" w:rsidR="00276BFE" w:rsidRDefault="00276BFE" w:rsidP="00BE16A2">
      <w:pPr>
        <w:rPr>
          <w:lang w:val="en-US"/>
        </w:rPr>
      </w:pPr>
    </w:p>
    <w:p w14:paraId="05477A68" w14:textId="77777777" w:rsidR="00BD3AD1" w:rsidRDefault="00ED4C72" w:rsidP="00BE16A2">
      <w:pPr>
        <w:rPr>
          <w:lang w:val="en-US"/>
        </w:rPr>
      </w:pPr>
      <w:r>
        <w:rPr>
          <w:lang w:val="en-US"/>
        </w:rPr>
        <w:tab/>
      </w:r>
    </w:p>
    <w:p w14:paraId="222F97D0" w14:textId="77777777" w:rsidR="00BD3AD1" w:rsidRDefault="00BD3AD1">
      <w:pPr>
        <w:spacing w:after="0" w:line="240" w:lineRule="auto"/>
        <w:rPr>
          <w:rFonts w:eastAsia="Times New Roman" w:cs="Times New Roman"/>
          <w:bCs/>
          <w:color w:val="000000"/>
          <w:sz w:val="24"/>
          <w:szCs w:val="24"/>
          <w:lang w:val="en-US"/>
        </w:rPr>
      </w:pPr>
      <w:r>
        <w:rPr>
          <w:rFonts w:eastAsia="Times New Roman" w:cs="Times New Roman"/>
          <w:bCs/>
          <w:color w:val="000000"/>
          <w:sz w:val="24"/>
          <w:szCs w:val="24"/>
          <w:lang w:val="en-US"/>
        </w:rPr>
        <w:br w:type="page"/>
      </w:r>
    </w:p>
    <w:p w14:paraId="44AC5DB1" w14:textId="77777777" w:rsidR="00DF7496" w:rsidRDefault="00DF7496" w:rsidP="00DF7496">
      <w:pPr>
        <w:jc w:val="center"/>
        <w:rPr>
          <w:lang w:val="en-US"/>
        </w:rPr>
      </w:pPr>
      <w:r>
        <w:rPr>
          <w:noProof/>
          <w:lang w:eastAsia="es-AR"/>
        </w:rPr>
        <w:lastRenderedPageBreak/>
        <w:drawing>
          <wp:inline distT="0" distB="0" distL="0" distR="0" wp14:anchorId="17ECF427" wp14:editId="785F3ACE">
            <wp:extent cx="3886200" cy="3238500"/>
            <wp:effectExtent l="0" t="0" r="0" b="0"/>
            <wp:docPr id="14"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
                    <pic:cNvPicPr>
                      <a:picLocks noChangeAspect="1" noChangeArrowheads="1"/>
                    </pic:cNvPicPr>
                  </pic:nvPicPr>
                  <pic:blipFill rotWithShape="1">
                    <a:blip r:embed="rId6"/>
                    <a:srcRect b="21296"/>
                    <a:stretch/>
                  </pic:blipFill>
                  <pic:spPr bwMode="auto">
                    <a:xfrm>
                      <a:off x="0" y="0"/>
                      <a:ext cx="3886200" cy="3238500"/>
                    </a:xfrm>
                    <a:prstGeom prst="rect">
                      <a:avLst/>
                    </a:prstGeom>
                    <a:ln>
                      <a:noFill/>
                    </a:ln>
                    <a:extLst>
                      <a:ext uri="{53640926-AAD7-44D8-BBD7-CCE9431645EC}">
                        <a14:shadowObscured xmlns:a14="http://schemas.microsoft.com/office/drawing/2010/main"/>
                      </a:ext>
                    </a:extLst>
                  </pic:spPr>
                </pic:pic>
              </a:graphicData>
            </a:graphic>
          </wp:inline>
        </w:drawing>
      </w:r>
    </w:p>
    <w:p w14:paraId="239337FA" w14:textId="77777777" w:rsidR="00DF7496" w:rsidRDefault="00DF7496" w:rsidP="00DF7496">
      <w:pPr>
        <w:jc w:val="center"/>
        <w:rPr>
          <w:lang w:val="en-US"/>
        </w:rPr>
      </w:pPr>
    </w:p>
    <w:p w14:paraId="61D74224" w14:textId="77777777" w:rsidR="00DF7496" w:rsidRDefault="00DF7496" w:rsidP="00DF7496">
      <w:pPr>
        <w:jc w:val="center"/>
        <w:rPr>
          <w:lang w:val="en-US"/>
        </w:rPr>
      </w:pPr>
    </w:p>
    <w:p w14:paraId="1A11547E" w14:textId="12D46836" w:rsidR="00DF7496" w:rsidRDefault="00DF7496" w:rsidP="00DF7496">
      <w:pPr>
        <w:spacing w:line="360" w:lineRule="auto"/>
        <w:jc w:val="both"/>
        <w:rPr>
          <w:rFonts w:ascii="Calibri" w:eastAsia="Calibri" w:hAnsi="Calibri" w:cs="ArialMT"/>
          <w:color w:val="272525"/>
          <w:lang w:val="en-US"/>
        </w:rPr>
      </w:pPr>
      <w:r>
        <w:rPr>
          <w:rFonts w:eastAsia="Calibri" w:cs="Times New Roman"/>
          <w:b/>
          <w:lang w:val="en-US"/>
        </w:rPr>
        <w:t xml:space="preserve">Supplementary Figure 1. </w:t>
      </w:r>
      <w:r>
        <w:rPr>
          <w:rFonts w:eastAsia="Calibri" w:cs="ArialMT"/>
          <w:b/>
          <w:color w:val="272525"/>
          <w:lang w:val="en-US"/>
        </w:rPr>
        <w:t>Original image of miR157 small RNA gel blot.</w:t>
      </w:r>
      <w:r>
        <w:rPr>
          <w:rFonts w:eastAsia="Calibri" w:cs="ArialMT"/>
          <w:color w:val="272525"/>
          <w:lang w:val="en-US"/>
        </w:rPr>
        <w:t xml:space="preserve"> </w:t>
      </w:r>
    </w:p>
    <w:p w14:paraId="25E33174" w14:textId="67AA97CC" w:rsidR="00DF7496" w:rsidRDefault="00DF7496" w:rsidP="00DF7496">
      <w:pPr>
        <w:spacing w:line="360" w:lineRule="auto"/>
        <w:jc w:val="both"/>
        <w:rPr>
          <w:rFonts w:eastAsia="Calibri" w:cs="ArialMT"/>
          <w:color w:val="272525"/>
          <w:lang w:val="en-US"/>
        </w:rPr>
      </w:pPr>
      <w:r>
        <w:rPr>
          <w:rFonts w:eastAsia="Calibri" w:cs="ArialMT"/>
          <w:color w:val="272525"/>
          <w:lang w:val="en-US"/>
        </w:rPr>
        <w:t>(</w:t>
      </w:r>
      <w:r>
        <w:rPr>
          <w:rFonts w:eastAsia="Calibri" w:cs="ArialMT"/>
          <w:b/>
          <w:color w:val="272525"/>
          <w:lang w:val="en-US"/>
        </w:rPr>
        <w:t>a</w:t>
      </w:r>
      <w:r>
        <w:rPr>
          <w:rFonts w:eastAsia="Calibri" w:cs="ArialMT"/>
          <w:color w:val="272525"/>
          <w:lang w:val="en-US"/>
        </w:rPr>
        <w:t xml:space="preserve">) Schematic representation of wild-type and mutant versions of </w:t>
      </w:r>
      <w:r>
        <w:rPr>
          <w:rFonts w:eastAsia="Calibri" w:cs="ArialMT"/>
          <w:i/>
          <w:color w:val="272525"/>
          <w:lang w:val="en-US"/>
        </w:rPr>
        <w:t>MIR157a</w:t>
      </w:r>
      <w:r>
        <w:rPr>
          <w:rFonts w:eastAsia="Calibri" w:cs="ArialMT"/>
          <w:color w:val="272525"/>
          <w:lang w:val="en-US"/>
        </w:rPr>
        <w:t xml:space="preserve">, </w:t>
      </w:r>
      <w:r>
        <w:rPr>
          <w:rFonts w:eastAsia="Calibri" w:cs="ArialMT"/>
          <w:i/>
          <w:color w:val="272525"/>
          <w:lang w:val="en-US"/>
        </w:rPr>
        <w:t>MIR157b</w:t>
      </w:r>
      <w:r>
        <w:rPr>
          <w:rFonts w:eastAsia="Calibri" w:cs="ArialMT"/>
          <w:color w:val="272525"/>
          <w:lang w:val="en-US"/>
        </w:rPr>
        <w:t xml:space="preserve">, </w:t>
      </w:r>
      <w:r>
        <w:rPr>
          <w:rFonts w:eastAsia="Calibri" w:cs="ArialMT"/>
          <w:i/>
          <w:color w:val="272525"/>
          <w:lang w:val="en-US"/>
        </w:rPr>
        <w:t>MIR157c</w:t>
      </w:r>
      <w:r>
        <w:rPr>
          <w:rFonts w:eastAsia="Calibri" w:cs="ArialMT"/>
          <w:color w:val="272525"/>
          <w:lang w:val="en-US"/>
        </w:rPr>
        <w:t xml:space="preserve">, </w:t>
      </w:r>
      <w:r>
        <w:rPr>
          <w:rFonts w:eastAsia="Calibri" w:cs="ArialMT"/>
          <w:i/>
          <w:color w:val="272525"/>
          <w:lang w:val="en-US"/>
        </w:rPr>
        <w:t>MIR157c</w:t>
      </w:r>
      <w:r>
        <w:rPr>
          <w:rFonts w:eastAsia="Calibri" w:cs="ArialMT"/>
          <w:color w:val="272525"/>
          <w:lang w:val="en-US"/>
        </w:rPr>
        <w:t>-</w:t>
      </w:r>
      <w:r>
        <w:rPr>
          <w:rFonts w:ascii="Symbol" w:eastAsia="Calibri" w:hAnsi="Symbol" w:cs="ArialMT"/>
          <w:color w:val="272525"/>
          <w:lang w:val="en-US"/>
        </w:rPr>
        <w:t></w:t>
      </w:r>
      <w:r>
        <w:rPr>
          <w:rFonts w:eastAsia="Calibri" w:cs="ArialMT"/>
          <w:color w:val="272525"/>
          <w:lang w:val="en-US"/>
        </w:rPr>
        <w:t xml:space="preserve">LS and </w:t>
      </w:r>
      <w:r>
        <w:rPr>
          <w:rFonts w:eastAsia="Calibri" w:cs="ArialMT"/>
          <w:i/>
          <w:color w:val="272525"/>
          <w:lang w:val="en-US"/>
        </w:rPr>
        <w:t>MIR157c</w:t>
      </w:r>
      <w:r>
        <w:rPr>
          <w:rFonts w:eastAsia="Calibri" w:cs="ArialMT"/>
          <w:color w:val="272525"/>
          <w:lang w:val="en-US"/>
        </w:rPr>
        <w:t xml:space="preserve">-SL. </w:t>
      </w:r>
      <w:r w:rsidR="006A618B">
        <w:rPr>
          <w:rFonts w:eastAsia="Calibri" w:cs="ArialMT"/>
          <w:color w:val="272525"/>
          <w:lang w:val="en-US"/>
        </w:rPr>
        <w:t>(</w:t>
      </w:r>
      <w:r w:rsidR="006A618B" w:rsidRPr="006A618B">
        <w:rPr>
          <w:rFonts w:eastAsia="Calibri" w:cs="ArialMT"/>
          <w:b/>
          <w:color w:val="272525"/>
          <w:lang w:val="en-US"/>
        </w:rPr>
        <w:t>b</w:t>
      </w:r>
      <w:r w:rsidR="006A618B">
        <w:rPr>
          <w:rFonts w:eastAsia="Calibri" w:cs="ArialMT"/>
          <w:color w:val="272525"/>
          <w:lang w:val="en-US"/>
        </w:rPr>
        <w:t xml:space="preserve">) </w:t>
      </w:r>
      <w:r w:rsidR="006A618B">
        <w:rPr>
          <w:rFonts w:eastAsia="Calibri" w:cs="Times New Roman"/>
          <w:lang w:val="en-US"/>
        </w:rPr>
        <w:t xml:space="preserve">Small RNA gel blots of transgenic lines expressing different precursors from the </w:t>
      </w:r>
      <w:r w:rsidR="006A618B">
        <w:rPr>
          <w:rFonts w:eastAsia="Calibri" w:cs="Times New Roman"/>
          <w:i/>
          <w:lang w:val="en-US"/>
        </w:rPr>
        <w:t>35S</w:t>
      </w:r>
      <w:r w:rsidR="006A618B">
        <w:rPr>
          <w:rFonts w:eastAsia="Calibri" w:cs="Times New Roman"/>
          <w:lang w:val="en-US"/>
        </w:rPr>
        <w:t xml:space="preserve"> promoter.</w:t>
      </w:r>
    </w:p>
    <w:p w14:paraId="10AB1504" w14:textId="77777777" w:rsidR="00DF7496" w:rsidRDefault="00DF7496">
      <w:pPr>
        <w:jc w:val="center"/>
        <w:rPr>
          <w:lang w:val="en-US"/>
        </w:rPr>
      </w:pPr>
    </w:p>
    <w:p w14:paraId="77B45A0B" w14:textId="77777777" w:rsidR="00DF7496" w:rsidRDefault="00DF7496">
      <w:pPr>
        <w:jc w:val="center"/>
        <w:rPr>
          <w:lang w:val="en-US"/>
        </w:rPr>
      </w:pPr>
    </w:p>
    <w:p w14:paraId="657EE99E" w14:textId="77777777" w:rsidR="00DF7496" w:rsidRDefault="00DF7496">
      <w:pPr>
        <w:jc w:val="center"/>
        <w:rPr>
          <w:lang w:val="en-US"/>
        </w:rPr>
      </w:pPr>
    </w:p>
    <w:p w14:paraId="1ECC7DCA" w14:textId="77777777" w:rsidR="00DF7496" w:rsidRDefault="00DF7496">
      <w:pPr>
        <w:jc w:val="center"/>
        <w:rPr>
          <w:lang w:val="en-US"/>
        </w:rPr>
      </w:pPr>
    </w:p>
    <w:p w14:paraId="46625038" w14:textId="77777777" w:rsidR="00DF7496" w:rsidRDefault="00DF7496">
      <w:pPr>
        <w:jc w:val="center"/>
        <w:rPr>
          <w:lang w:val="en-US"/>
        </w:rPr>
      </w:pPr>
    </w:p>
    <w:p w14:paraId="16DFCA9A" w14:textId="26026ED3" w:rsidR="0091381D" w:rsidRDefault="00E61B78">
      <w:pPr>
        <w:jc w:val="center"/>
        <w:rPr>
          <w:lang w:val="en-US"/>
        </w:rPr>
      </w:pPr>
      <w:r>
        <w:rPr>
          <w:noProof/>
          <w:lang w:eastAsia="es-AR"/>
        </w:rPr>
        <w:lastRenderedPageBreak/>
        <w:drawing>
          <wp:inline distT="0" distB="0" distL="0" distR="0" wp14:anchorId="20F1160E" wp14:editId="5BE7D4E7">
            <wp:extent cx="5400040" cy="4486275"/>
            <wp:effectExtent l="0" t="0" r="0" b="9525"/>
            <wp:docPr id="1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Fig1bm.JPG"/>
                    <pic:cNvPicPr/>
                  </pic:nvPicPr>
                  <pic:blipFill rotWithShape="1">
                    <a:blip r:embed="rId7" cstate="print">
                      <a:extLst>
                        <a:ext uri="{28A0092B-C50C-407E-A947-70E740481C1C}">
                          <a14:useLocalDpi xmlns:a14="http://schemas.microsoft.com/office/drawing/2010/main" val="0"/>
                        </a:ext>
                      </a:extLst>
                    </a:blip>
                    <a:srcRect b="26689"/>
                    <a:stretch/>
                  </pic:blipFill>
                  <pic:spPr bwMode="auto">
                    <a:xfrm>
                      <a:off x="0" y="0"/>
                      <a:ext cx="5400040" cy="4486275"/>
                    </a:xfrm>
                    <a:prstGeom prst="rect">
                      <a:avLst/>
                    </a:prstGeom>
                    <a:ln>
                      <a:noFill/>
                    </a:ln>
                    <a:extLst>
                      <a:ext uri="{53640926-AAD7-44D8-BBD7-CCE9431645EC}">
                        <a14:shadowObscured xmlns:a14="http://schemas.microsoft.com/office/drawing/2010/main"/>
                      </a:ext>
                    </a:extLst>
                  </pic:spPr>
                </pic:pic>
              </a:graphicData>
            </a:graphic>
          </wp:inline>
        </w:drawing>
      </w:r>
    </w:p>
    <w:p w14:paraId="226C26BA" w14:textId="315569C4" w:rsidR="0091381D" w:rsidRDefault="00ED4C72">
      <w:pPr>
        <w:jc w:val="both"/>
        <w:rPr>
          <w:lang w:val="en-US"/>
        </w:rPr>
      </w:pPr>
      <w:r>
        <w:rPr>
          <w:b/>
          <w:lang w:val="en-US"/>
        </w:rPr>
        <w:t xml:space="preserve">Supplementary Figure </w:t>
      </w:r>
      <w:r w:rsidR="00DF7496">
        <w:rPr>
          <w:b/>
          <w:lang w:val="en-US"/>
        </w:rPr>
        <w:t>2</w:t>
      </w:r>
      <w:r>
        <w:rPr>
          <w:b/>
          <w:lang w:val="en-US"/>
        </w:rPr>
        <w:t xml:space="preserve">. </w:t>
      </w:r>
      <w:bookmarkStart w:id="0" w:name="_Hlk518650893"/>
      <w:proofErr w:type="gramStart"/>
      <w:r>
        <w:rPr>
          <w:b/>
          <w:lang w:val="en-US"/>
        </w:rPr>
        <w:t>Schem</w:t>
      </w:r>
      <w:r w:rsidR="00DB4940">
        <w:rPr>
          <w:b/>
          <w:lang w:val="en-US"/>
        </w:rPr>
        <w:t>e</w:t>
      </w:r>
      <w:r>
        <w:rPr>
          <w:b/>
          <w:lang w:val="en-US"/>
        </w:rPr>
        <w:t xml:space="preserve"> illustr</w:t>
      </w:r>
      <w:bookmarkStart w:id="1" w:name="_GoBack"/>
      <w:bookmarkEnd w:id="1"/>
      <w:r>
        <w:rPr>
          <w:b/>
          <w:lang w:val="en-US"/>
        </w:rPr>
        <w:t>ating the processing intermediate</w:t>
      </w:r>
      <w:r w:rsidR="0074116F">
        <w:rPr>
          <w:b/>
          <w:lang w:val="en-US"/>
        </w:rPr>
        <w:t>s</w:t>
      </w:r>
      <w:r>
        <w:rPr>
          <w:b/>
          <w:lang w:val="en-US"/>
        </w:rPr>
        <w:t xml:space="preserve"> detected by the SPARE method.</w:t>
      </w:r>
      <w:proofErr w:type="gramEnd"/>
      <w:r>
        <w:rPr>
          <w:lang w:val="en-US"/>
        </w:rPr>
        <w:t xml:space="preserve"> </w:t>
      </w:r>
    </w:p>
    <w:bookmarkEnd w:id="0"/>
    <w:p w14:paraId="2A166A90" w14:textId="77777777" w:rsidR="0091381D" w:rsidRDefault="00ED4C72">
      <w:pPr>
        <w:jc w:val="both"/>
        <w:rPr>
          <w:lang w:val="en-US"/>
        </w:rPr>
      </w:pPr>
      <w:r>
        <w:rPr>
          <w:lang w:val="en-US"/>
        </w:rPr>
        <w:t>(</w:t>
      </w:r>
      <w:r>
        <w:rPr>
          <w:b/>
          <w:lang w:val="en-US"/>
        </w:rPr>
        <w:t>a</w:t>
      </w:r>
      <w:r>
        <w:rPr>
          <w:lang w:val="en-US"/>
        </w:rPr>
        <w:t xml:space="preserve">) Base-to-loop. After the proximal cut, the free 5´end is ligated with an RNA oligo (purple line) and retro-transcribed using specific primers (light and dark green). The PCR reactions render one fragment. </w:t>
      </w:r>
    </w:p>
    <w:p w14:paraId="3902EA9C" w14:textId="64EF96C9" w:rsidR="0091381D" w:rsidRDefault="00ED4C72">
      <w:pPr>
        <w:jc w:val="both"/>
        <w:rPr>
          <w:lang w:val="en-US"/>
        </w:rPr>
      </w:pPr>
      <w:r>
        <w:rPr>
          <w:lang w:val="en-US"/>
        </w:rPr>
        <w:t>(</w:t>
      </w:r>
      <w:r>
        <w:rPr>
          <w:b/>
          <w:lang w:val="en-US"/>
        </w:rPr>
        <w:t>b</w:t>
      </w:r>
      <w:r>
        <w:rPr>
          <w:lang w:val="en-US"/>
        </w:rPr>
        <w:t xml:space="preserve">) Sequential base-to-loop. After the proximal cut, the free 5´end is ligated with an RNA oligo (purple line) and retro-transcribed using specific primers (light and dark green). The PCR reactions render one fragment. </w:t>
      </w:r>
    </w:p>
    <w:p w14:paraId="3FEF2369" w14:textId="77777777" w:rsidR="0091381D" w:rsidRDefault="00ED4C72">
      <w:pPr>
        <w:jc w:val="both"/>
        <w:rPr>
          <w:lang w:val="en-US"/>
        </w:rPr>
      </w:pPr>
      <w:r>
        <w:rPr>
          <w:lang w:val="en-US"/>
        </w:rPr>
        <w:t>(</w:t>
      </w:r>
      <w:r>
        <w:rPr>
          <w:b/>
          <w:lang w:val="en-US"/>
        </w:rPr>
        <w:t>c</w:t>
      </w:r>
      <w:r>
        <w:rPr>
          <w:lang w:val="en-US"/>
        </w:rPr>
        <w:t>) Loop-to-base. Both free 5´end are ligated with an RNA oligo (purple line) and retro-transcribed using specific primers (light and dark green). The PCR reactions render two distinct fragments, one for each cut.</w:t>
      </w:r>
    </w:p>
    <w:p w14:paraId="542E4A96" w14:textId="77777777" w:rsidR="0091381D" w:rsidRDefault="00ED4C72">
      <w:pPr>
        <w:jc w:val="both"/>
        <w:rPr>
          <w:lang w:val="en-US"/>
        </w:rPr>
      </w:pPr>
      <w:r>
        <w:rPr>
          <w:lang w:val="en-US"/>
        </w:rPr>
        <w:t>(</w:t>
      </w:r>
      <w:r>
        <w:rPr>
          <w:b/>
          <w:lang w:val="en-US"/>
        </w:rPr>
        <w:t>d</w:t>
      </w:r>
      <w:r>
        <w:rPr>
          <w:lang w:val="en-US"/>
        </w:rPr>
        <w:t>) Sequential loop-to-base. After each cut, the free 5´end is ligated with an RNA oligo (purple line) and retro-transcribed using specific primers (light and dark green). The PCR reactions therefore render several distinct fragments</w:t>
      </w:r>
    </w:p>
    <w:p w14:paraId="0EF0355C" w14:textId="77777777" w:rsidR="0091381D" w:rsidRDefault="008C5A72">
      <w:pPr>
        <w:jc w:val="both"/>
        <w:rPr>
          <w:rFonts w:eastAsiaTheme="majorEastAsia" w:cstheme="majorBidi"/>
          <w:b/>
          <w:bCs/>
          <w:color w:val="000000" w:themeColor="text1"/>
          <w:sz w:val="26"/>
          <w:szCs w:val="28"/>
          <w:lang w:val="en-US"/>
        </w:rPr>
      </w:pPr>
      <w:r>
        <w:rPr>
          <w:lang w:val="en-US"/>
        </w:rPr>
        <w:t>See Supplementary Table 4</w:t>
      </w:r>
      <w:r w:rsidR="00ED4C72">
        <w:rPr>
          <w:lang w:val="en-US"/>
        </w:rPr>
        <w:t xml:space="preserve"> for detail description of the specific primers used for each </w:t>
      </w:r>
      <w:r w:rsidR="00ED4C72">
        <w:rPr>
          <w:i/>
          <w:lang w:val="en-US"/>
        </w:rPr>
        <w:t>MIARN</w:t>
      </w:r>
      <w:r w:rsidR="00ED4C72">
        <w:rPr>
          <w:lang w:val="en-US"/>
        </w:rPr>
        <w:t>.</w:t>
      </w:r>
    </w:p>
    <w:p w14:paraId="303BCE3C" w14:textId="77777777" w:rsidR="0091381D" w:rsidRDefault="00ED4C72">
      <w:pPr>
        <w:jc w:val="center"/>
        <w:rPr>
          <w:lang w:val="en-US"/>
        </w:rPr>
      </w:pPr>
      <w:r>
        <w:rPr>
          <w:noProof/>
          <w:lang w:eastAsia="es-AR"/>
        </w:rPr>
        <w:lastRenderedPageBreak/>
        <w:drawing>
          <wp:inline distT="0" distB="9525" distL="0" distR="0" wp14:anchorId="3CFA1101" wp14:editId="606B2CFA">
            <wp:extent cx="5400040" cy="3648075"/>
            <wp:effectExtent l="0" t="0" r="0" b="0"/>
            <wp:docPr id="10"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
                    <pic:cNvPicPr>
                      <a:picLocks noChangeAspect="1" noChangeArrowheads="1"/>
                    </pic:cNvPicPr>
                  </pic:nvPicPr>
                  <pic:blipFill>
                    <a:blip r:embed="rId8"/>
                    <a:stretch>
                      <a:fillRect/>
                    </a:stretch>
                  </pic:blipFill>
                  <pic:spPr bwMode="auto">
                    <a:xfrm>
                      <a:off x="0" y="0"/>
                      <a:ext cx="5400040" cy="3648075"/>
                    </a:xfrm>
                    <a:prstGeom prst="rect">
                      <a:avLst/>
                    </a:prstGeom>
                  </pic:spPr>
                </pic:pic>
              </a:graphicData>
            </a:graphic>
          </wp:inline>
        </w:drawing>
      </w:r>
    </w:p>
    <w:p w14:paraId="0163960A" w14:textId="2D947DB0" w:rsidR="0091381D" w:rsidRDefault="00ED4C72">
      <w:pPr>
        <w:spacing w:after="200" w:line="276" w:lineRule="auto"/>
        <w:jc w:val="both"/>
        <w:rPr>
          <w:rFonts w:ascii="Calibri" w:eastAsia="Calibri" w:hAnsi="Calibri" w:cs="Times New Roman"/>
          <w:lang w:val="en-US"/>
        </w:rPr>
      </w:pPr>
      <w:r>
        <w:rPr>
          <w:rFonts w:eastAsia="Calibri" w:cs="Times New Roman"/>
          <w:b/>
          <w:lang w:val="en-US"/>
        </w:rPr>
        <w:t xml:space="preserve">Supplementary Figure </w:t>
      </w:r>
      <w:r w:rsidR="00DF7496">
        <w:rPr>
          <w:rFonts w:eastAsia="Calibri" w:cs="Times New Roman"/>
          <w:b/>
          <w:lang w:val="en-US"/>
        </w:rPr>
        <w:t>3</w:t>
      </w:r>
      <w:r>
        <w:rPr>
          <w:rFonts w:eastAsia="Calibri" w:cs="Times New Roman"/>
          <w:b/>
          <w:lang w:val="en-US"/>
        </w:rPr>
        <w:t xml:space="preserve">. Alternative RNA folding structures of </w:t>
      </w:r>
      <w:r>
        <w:rPr>
          <w:rFonts w:eastAsia="Calibri" w:cs="Times New Roman"/>
          <w:b/>
          <w:i/>
          <w:lang w:val="en-US"/>
        </w:rPr>
        <w:t>MIR157c</w:t>
      </w:r>
      <w:r>
        <w:rPr>
          <w:rFonts w:eastAsia="Calibri" w:cs="Times New Roman"/>
          <w:b/>
          <w:lang w:val="en-US"/>
        </w:rPr>
        <w:t>.</w:t>
      </w:r>
      <w:r>
        <w:rPr>
          <w:rFonts w:eastAsia="Calibri" w:cs="Times New Roman"/>
          <w:lang w:val="en-US"/>
        </w:rPr>
        <w:t xml:space="preserve"> </w:t>
      </w:r>
    </w:p>
    <w:p w14:paraId="647FA09F" w14:textId="77777777" w:rsidR="0091381D" w:rsidRDefault="00ED4C72">
      <w:pPr>
        <w:spacing w:after="200" w:line="276" w:lineRule="auto"/>
        <w:jc w:val="both"/>
        <w:rPr>
          <w:rFonts w:ascii="Calibri" w:eastAsia="Calibri" w:hAnsi="Calibri" w:cs="Times New Roman"/>
          <w:lang w:val="en-US"/>
        </w:rPr>
      </w:pPr>
      <w:r>
        <w:rPr>
          <w:rFonts w:eastAsia="Calibri" w:cs="Times New Roman"/>
          <w:lang w:val="en-US"/>
        </w:rPr>
        <w:t>(</w:t>
      </w:r>
      <w:r>
        <w:rPr>
          <w:rFonts w:eastAsia="Calibri" w:cs="Times New Roman"/>
          <w:b/>
          <w:lang w:val="en-US"/>
        </w:rPr>
        <w:t>a</w:t>
      </w:r>
      <w:r>
        <w:rPr>
          <w:rFonts w:eastAsia="Calibri" w:cs="Times New Roman"/>
          <w:lang w:val="en-US"/>
        </w:rPr>
        <w:t xml:space="preserve">) Alternative secondary structure of </w:t>
      </w:r>
      <w:r>
        <w:rPr>
          <w:rFonts w:eastAsia="Calibri" w:cs="Times New Roman"/>
          <w:i/>
          <w:lang w:val="en-US"/>
        </w:rPr>
        <w:t>MIR157c</w:t>
      </w:r>
      <w:r>
        <w:rPr>
          <w:rFonts w:eastAsia="Calibri" w:cs="Times New Roman"/>
          <w:lang w:val="en-US"/>
        </w:rPr>
        <w:t xml:space="preserve"> provided by the M fold program; </w:t>
      </w:r>
      <w:r>
        <w:rPr>
          <w:rFonts w:ascii="Symbol" w:eastAsia="Calibri" w:hAnsi="Symbol" w:cs="Times New Roman"/>
          <w:lang w:val="en-US"/>
        </w:rPr>
        <w:t></w:t>
      </w:r>
      <w:r>
        <w:rPr>
          <w:rFonts w:eastAsia="Calibri" w:cs="Times New Roman"/>
          <w:lang w:val="en-US"/>
        </w:rPr>
        <w:t>G= -77.58 kcal/</w:t>
      </w:r>
      <w:proofErr w:type="spellStart"/>
      <w:r>
        <w:rPr>
          <w:rFonts w:eastAsia="Calibri" w:cs="Times New Roman"/>
          <w:lang w:val="en-US"/>
        </w:rPr>
        <w:t>mol</w:t>
      </w:r>
      <w:proofErr w:type="spellEnd"/>
      <w:r>
        <w:rPr>
          <w:rFonts w:eastAsia="Calibri" w:cs="Times New Roman"/>
          <w:lang w:val="en-US"/>
        </w:rPr>
        <w:t xml:space="preserve">; named </w:t>
      </w:r>
      <w:proofErr w:type="spellStart"/>
      <w:r>
        <w:rPr>
          <w:rFonts w:eastAsia="Calibri" w:cs="Times New Roman"/>
          <w:lang w:val="en-US"/>
        </w:rPr>
        <w:t>Viserion</w:t>
      </w:r>
      <w:proofErr w:type="spellEnd"/>
      <w:r>
        <w:rPr>
          <w:rFonts w:eastAsia="Calibri" w:cs="Times New Roman"/>
          <w:lang w:val="en-US"/>
        </w:rPr>
        <w:t xml:space="preserve">. </w:t>
      </w:r>
    </w:p>
    <w:p w14:paraId="0F41ED4D" w14:textId="77777777" w:rsidR="0091381D" w:rsidRDefault="00ED4C72">
      <w:pPr>
        <w:spacing w:after="200" w:line="276" w:lineRule="auto"/>
        <w:jc w:val="both"/>
        <w:rPr>
          <w:rFonts w:ascii="Calibri" w:eastAsia="Calibri" w:hAnsi="Calibri" w:cs="Times New Roman"/>
          <w:lang w:val="en-US"/>
        </w:rPr>
      </w:pPr>
      <w:r>
        <w:rPr>
          <w:rFonts w:eastAsia="Calibri" w:cs="Times New Roman"/>
          <w:lang w:val="en-US"/>
        </w:rPr>
        <w:t>(</w:t>
      </w:r>
      <w:r>
        <w:rPr>
          <w:rFonts w:eastAsia="Calibri" w:cs="Times New Roman"/>
          <w:b/>
          <w:lang w:val="en-US"/>
        </w:rPr>
        <w:t>b</w:t>
      </w:r>
      <w:r>
        <w:rPr>
          <w:rFonts w:eastAsia="Calibri" w:cs="Times New Roman"/>
          <w:lang w:val="en-US"/>
        </w:rPr>
        <w:t xml:space="preserve">) Alternative secondary structure of </w:t>
      </w:r>
      <w:r>
        <w:rPr>
          <w:rFonts w:eastAsia="Calibri" w:cs="Times New Roman"/>
          <w:i/>
          <w:lang w:val="en-US"/>
        </w:rPr>
        <w:t>MIR157c</w:t>
      </w:r>
      <w:r>
        <w:rPr>
          <w:rFonts w:eastAsia="Calibri" w:cs="Times New Roman"/>
          <w:lang w:val="en-US"/>
        </w:rPr>
        <w:t xml:space="preserve"> provided by the M fold program; </w:t>
      </w:r>
      <w:r>
        <w:rPr>
          <w:rFonts w:ascii="Symbol" w:eastAsia="Calibri" w:hAnsi="Symbol" w:cs="Times New Roman"/>
          <w:lang w:val="en-US"/>
        </w:rPr>
        <w:t></w:t>
      </w:r>
      <w:r>
        <w:rPr>
          <w:rFonts w:eastAsia="Calibri" w:cs="Times New Roman"/>
          <w:lang w:val="en-US"/>
        </w:rPr>
        <w:t>G= -75.66 kcal/</w:t>
      </w:r>
      <w:proofErr w:type="spellStart"/>
      <w:r>
        <w:rPr>
          <w:rFonts w:eastAsia="Calibri" w:cs="Times New Roman"/>
          <w:lang w:val="en-US"/>
        </w:rPr>
        <w:t>mol</w:t>
      </w:r>
      <w:proofErr w:type="spellEnd"/>
      <w:r>
        <w:rPr>
          <w:rFonts w:eastAsia="Calibri" w:cs="Times New Roman"/>
          <w:lang w:val="en-US"/>
        </w:rPr>
        <w:t xml:space="preserve">; named </w:t>
      </w:r>
      <w:proofErr w:type="spellStart"/>
      <w:r>
        <w:rPr>
          <w:rFonts w:eastAsia="Calibri" w:cs="Times New Roman"/>
          <w:lang w:val="en-US"/>
        </w:rPr>
        <w:t>Drogon</w:t>
      </w:r>
      <w:proofErr w:type="spellEnd"/>
      <w:r>
        <w:rPr>
          <w:rFonts w:eastAsia="Calibri" w:cs="Times New Roman"/>
          <w:lang w:val="en-US"/>
        </w:rPr>
        <w:t xml:space="preserve">. </w:t>
      </w:r>
    </w:p>
    <w:p w14:paraId="6F395360" w14:textId="77777777" w:rsidR="0091381D" w:rsidRDefault="00ED4C72">
      <w:pPr>
        <w:spacing w:after="200" w:line="276" w:lineRule="auto"/>
        <w:jc w:val="both"/>
        <w:rPr>
          <w:rFonts w:ascii="Calibri" w:eastAsia="Calibri" w:hAnsi="Calibri" w:cs="Times New Roman"/>
          <w:lang w:val="en-US"/>
        </w:rPr>
      </w:pPr>
      <w:r>
        <w:rPr>
          <w:rFonts w:eastAsia="Calibri" w:cs="Times New Roman"/>
          <w:lang w:val="en-US"/>
        </w:rPr>
        <w:t>(</w:t>
      </w:r>
      <w:r>
        <w:rPr>
          <w:rFonts w:eastAsia="Calibri" w:cs="Times New Roman"/>
          <w:b/>
          <w:lang w:val="en-US"/>
        </w:rPr>
        <w:t>c</w:t>
      </w:r>
      <w:r>
        <w:rPr>
          <w:rFonts w:eastAsia="Calibri" w:cs="Times New Roman"/>
          <w:lang w:val="en-US"/>
        </w:rPr>
        <w:t xml:space="preserve">) Alternative secondary structure of </w:t>
      </w:r>
      <w:r>
        <w:rPr>
          <w:rFonts w:eastAsia="Calibri" w:cs="Times New Roman"/>
          <w:i/>
          <w:lang w:val="en-US"/>
        </w:rPr>
        <w:t>MIR157c</w:t>
      </w:r>
      <w:r>
        <w:rPr>
          <w:rFonts w:eastAsia="Calibri" w:cs="Times New Roman"/>
          <w:lang w:val="en-US"/>
        </w:rPr>
        <w:t xml:space="preserve"> provided by the M fold program; </w:t>
      </w:r>
      <w:r>
        <w:rPr>
          <w:rFonts w:ascii="Symbol" w:eastAsia="Calibri" w:hAnsi="Symbol" w:cs="Times New Roman"/>
          <w:lang w:val="en-US"/>
        </w:rPr>
        <w:t></w:t>
      </w:r>
      <w:r>
        <w:rPr>
          <w:rFonts w:eastAsia="Calibri" w:cs="Times New Roman"/>
          <w:lang w:val="en-US"/>
        </w:rPr>
        <w:t xml:space="preserve">G= -74.85 kcal/mol; named Rhaegal. </w:t>
      </w:r>
    </w:p>
    <w:p w14:paraId="054070C1" w14:textId="77777777" w:rsidR="0091381D" w:rsidRDefault="00ED4C72">
      <w:pPr>
        <w:spacing w:after="200" w:line="276" w:lineRule="auto"/>
        <w:jc w:val="both"/>
        <w:rPr>
          <w:rFonts w:ascii="Calibri" w:eastAsia="Calibri" w:hAnsi="Calibri" w:cs="Times New Roman"/>
          <w:lang w:val="en-US"/>
        </w:rPr>
      </w:pPr>
      <w:r>
        <w:rPr>
          <w:rFonts w:eastAsia="Calibri" w:cs="Times New Roman"/>
          <w:lang w:val="en-US"/>
        </w:rPr>
        <w:t>The miRNA is indicated in red and the miRNA* in light purple. The grey lines and numbers show the corresponding bases to polyacrylamide gels presented in Figure 3. The green lines indicate the coincidence between experimentally determined and predicted secondary structure, while the red lines show an inconsistency, using nuclease S1. Note that only the Rhaegal structure has a coincidence between the computational prediction and the experimental data.</w:t>
      </w:r>
    </w:p>
    <w:p w14:paraId="14325EBA" w14:textId="77777777" w:rsidR="0091381D" w:rsidRDefault="00ED4C72">
      <w:pPr>
        <w:jc w:val="center"/>
        <w:rPr>
          <w:lang w:val="en-US"/>
        </w:rPr>
      </w:pPr>
      <w:r w:rsidRPr="00BD3AD1">
        <w:rPr>
          <w:lang w:val="en-US"/>
        </w:rPr>
        <w:br w:type="page"/>
      </w:r>
    </w:p>
    <w:p w14:paraId="7E59458B" w14:textId="77777777" w:rsidR="00DF7496" w:rsidRDefault="00DF7496" w:rsidP="00BE16A2">
      <w:pPr>
        <w:rPr>
          <w:lang w:val="en-US"/>
        </w:rPr>
      </w:pPr>
    </w:p>
    <w:p w14:paraId="1056F3C8" w14:textId="77777777" w:rsidR="00DF7496" w:rsidRDefault="00DF7496" w:rsidP="00BE16A2">
      <w:pPr>
        <w:rPr>
          <w:lang w:val="en-US"/>
        </w:rPr>
      </w:pPr>
    </w:p>
    <w:p w14:paraId="63AB5A22" w14:textId="41CDD451" w:rsidR="00DF7496" w:rsidRDefault="00DF7496" w:rsidP="00EF3E67">
      <w:pPr>
        <w:jc w:val="center"/>
        <w:rPr>
          <w:lang w:val="en-US"/>
        </w:rPr>
      </w:pPr>
      <w:r>
        <w:rPr>
          <w:noProof/>
          <w:lang w:eastAsia="es-AR"/>
        </w:rPr>
        <w:drawing>
          <wp:inline distT="0" distB="0" distL="0" distR="3175" wp14:anchorId="2C591223" wp14:editId="7019888D">
            <wp:extent cx="3883025" cy="2919730"/>
            <wp:effectExtent l="0" t="0" r="0" b="0"/>
            <wp:docPr id="12"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
                    <pic:cNvPicPr>
                      <a:picLocks noChangeAspect="1" noChangeArrowheads="1"/>
                    </pic:cNvPicPr>
                  </pic:nvPicPr>
                  <pic:blipFill>
                    <a:blip r:embed="rId9"/>
                    <a:stretch>
                      <a:fillRect/>
                    </a:stretch>
                  </pic:blipFill>
                  <pic:spPr bwMode="auto">
                    <a:xfrm>
                      <a:off x="0" y="0"/>
                      <a:ext cx="3883025" cy="2919730"/>
                    </a:xfrm>
                    <a:prstGeom prst="rect">
                      <a:avLst/>
                    </a:prstGeom>
                  </pic:spPr>
                </pic:pic>
              </a:graphicData>
            </a:graphic>
          </wp:inline>
        </w:drawing>
      </w:r>
    </w:p>
    <w:p w14:paraId="63011A94" w14:textId="77777777" w:rsidR="00DF7496" w:rsidRDefault="00DF7496" w:rsidP="00DF7496">
      <w:pPr>
        <w:spacing w:after="200" w:line="260" w:lineRule="exact"/>
        <w:jc w:val="both"/>
        <w:rPr>
          <w:rFonts w:eastAsia="Calibri" w:cs="Times New Roman"/>
          <w:b/>
          <w:lang w:val="en-US"/>
        </w:rPr>
      </w:pPr>
    </w:p>
    <w:p w14:paraId="3C6597E0" w14:textId="77777777" w:rsidR="00DF7496" w:rsidRDefault="00DF7496" w:rsidP="00DF7496">
      <w:pPr>
        <w:spacing w:after="200" w:line="260" w:lineRule="exact"/>
        <w:jc w:val="both"/>
        <w:rPr>
          <w:rFonts w:ascii="Calibri" w:eastAsia="Calibri" w:hAnsi="Calibri" w:cs="Times New Roman"/>
          <w:lang w:val="en-US"/>
        </w:rPr>
      </w:pPr>
      <w:r>
        <w:rPr>
          <w:rFonts w:eastAsia="Calibri" w:cs="Times New Roman"/>
          <w:b/>
          <w:lang w:val="en-US"/>
        </w:rPr>
        <w:t xml:space="preserve">Supplementary Figure 4. </w:t>
      </w:r>
      <w:proofErr w:type="spellStart"/>
      <w:r>
        <w:rPr>
          <w:rFonts w:eastAsia="Calibri" w:cs="Times New Roman"/>
          <w:b/>
          <w:lang w:val="en-US"/>
        </w:rPr>
        <w:t>IsomiRs</w:t>
      </w:r>
      <w:proofErr w:type="spellEnd"/>
      <w:r>
        <w:rPr>
          <w:rFonts w:eastAsia="Calibri" w:cs="Times New Roman"/>
          <w:b/>
          <w:lang w:val="en-US"/>
        </w:rPr>
        <w:t xml:space="preserve"> detected in wild-type plants due to variation in the first cleavage site.</w:t>
      </w:r>
      <w:r>
        <w:rPr>
          <w:rFonts w:eastAsia="Calibri" w:cs="Times New Roman"/>
          <w:lang w:val="en-US"/>
        </w:rPr>
        <w:t xml:space="preserve"> </w:t>
      </w:r>
    </w:p>
    <w:p w14:paraId="045B33A6" w14:textId="1FAB6843" w:rsidR="00DF7496" w:rsidRDefault="00DF7496" w:rsidP="00173435">
      <w:pPr>
        <w:spacing w:after="200" w:line="260" w:lineRule="exact"/>
        <w:jc w:val="both"/>
        <w:rPr>
          <w:lang w:val="en-US"/>
        </w:rPr>
      </w:pPr>
      <w:r>
        <w:rPr>
          <w:rFonts w:eastAsia="Calibri" w:cs="Times New Roman"/>
          <w:lang w:val="en-US"/>
        </w:rPr>
        <w:t>The most frequent miRNA sequence is indicated in gray, while additional variations due to changes in the first cut are indicated in blue.</w:t>
      </w:r>
    </w:p>
    <w:p w14:paraId="6B68CB67" w14:textId="3FADA9E3" w:rsidR="0091381D" w:rsidRDefault="00C538C0" w:rsidP="00EF3E67">
      <w:pPr>
        <w:jc w:val="center"/>
        <w:rPr>
          <w:lang w:val="en-US"/>
        </w:rPr>
      </w:pPr>
      <w:r>
        <w:rPr>
          <w:noProof/>
          <w:lang w:eastAsia="es-AR"/>
        </w:rPr>
        <w:lastRenderedPageBreak/>
        <w:drawing>
          <wp:inline distT="0" distB="0" distL="0" distR="0" wp14:anchorId="0AA955F4" wp14:editId="29FCF2B0">
            <wp:extent cx="3328404" cy="6696075"/>
            <wp:effectExtent l="0" t="0" r="5715" b="0"/>
            <wp:docPr id="16" name="Imagen 16" descr="Imagen que contiene objeto&#10;&#10;Descripción generada con confianza 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upFig3bm.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52791" cy="6745136"/>
                    </a:xfrm>
                    <a:prstGeom prst="rect">
                      <a:avLst/>
                    </a:prstGeom>
                  </pic:spPr>
                </pic:pic>
              </a:graphicData>
            </a:graphic>
          </wp:inline>
        </w:drawing>
      </w:r>
    </w:p>
    <w:p w14:paraId="2E501359" w14:textId="759D5689" w:rsidR="0091381D" w:rsidRDefault="00ED4C72">
      <w:pPr>
        <w:spacing w:after="200" w:line="276" w:lineRule="auto"/>
        <w:jc w:val="both"/>
        <w:rPr>
          <w:rFonts w:ascii="Calibri" w:eastAsia="Calibri" w:hAnsi="Calibri" w:cs="Times New Roman"/>
          <w:lang w:val="en-US"/>
        </w:rPr>
      </w:pPr>
      <w:proofErr w:type="gramStart"/>
      <w:r>
        <w:rPr>
          <w:rFonts w:eastAsia="Calibri" w:cs="Times New Roman"/>
          <w:b/>
          <w:lang w:val="en-US"/>
        </w:rPr>
        <w:t xml:space="preserve">Supplementary Figure </w:t>
      </w:r>
      <w:r w:rsidR="00DF7496">
        <w:rPr>
          <w:rFonts w:eastAsia="Calibri" w:cs="Times New Roman"/>
          <w:b/>
          <w:lang w:val="en-US"/>
        </w:rPr>
        <w:t>5</w:t>
      </w:r>
      <w:r>
        <w:rPr>
          <w:rFonts w:eastAsia="Calibri" w:cs="Times New Roman"/>
          <w:b/>
          <w:lang w:val="en-US"/>
        </w:rPr>
        <w:t>.</w:t>
      </w:r>
      <w:proofErr w:type="gramEnd"/>
      <w:r>
        <w:rPr>
          <w:rFonts w:eastAsia="Calibri" w:cs="Times New Roman"/>
          <w:b/>
          <w:lang w:val="en-US"/>
        </w:rPr>
        <w:t xml:space="preserve"> Processing intermediates of tandem </w:t>
      </w:r>
      <w:r>
        <w:rPr>
          <w:rFonts w:eastAsia="Calibri" w:cs="Times New Roman"/>
          <w:b/>
          <w:i/>
          <w:lang w:val="en-US"/>
        </w:rPr>
        <w:t xml:space="preserve">MIR169 </w:t>
      </w:r>
      <w:r>
        <w:rPr>
          <w:rFonts w:eastAsia="Calibri" w:cs="Times New Roman"/>
          <w:b/>
          <w:lang w:val="en-US"/>
        </w:rPr>
        <w:t>family members.</w:t>
      </w:r>
      <w:r>
        <w:rPr>
          <w:rFonts w:eastAsia="Calibri" w:cs="Times New Roman"/>
          <w:lang w:val="en-US"/>
        </w:rPr>
        <w:t xml:space="preserve"> </w:t>
      </w:r>
    </w:p>
    <w:p w14:paraId="51030A95" w14:textId="774747DB" w:rsidR="0091381D" w:rsidRDefault="00ED4C72">
      <w:pPr>
        <w:spacing w:after="200" w:line="276" w:lineRule="auto"/>
        <w:jc w:val="both"/>
        <w:rPr>
          <w:rFonts w:ascii="Calibri" w:eastAsia="Calibri" w:hAnsi="Calibri" w:cs="Times New Roman"/>
          <w:lang w:val="en-US"/>
        </w:rPr>
      </w:pPr>
      <w:r>
        <w:rPr>
          <w:rFonts w:eastAsia="Calibri" w:cs="Times New Roman"/>
          <w:lang w:val="en-US"/>
        </w:rPr>
        <w:t>(</w:t>
      </w:r>
      <w:r>
        <w:rPr>
          <w:rFonts w:eastAsia="Calibri" w:cs="Times New Roman"/>
          <w:b/>
          <w:lang w:val="en-US"/>
        </w:rPr>
        <w:t>a</w:t>
      </w:r>
      <w:r>
        <w:rPr>
          <w:rFonts w:eastAsia="Calibri" w:cs="Times New Roman"/>
          <w:lang w:val="en-US"/>
        </w:rPr>
        <w:t xml:space="preserve">) Schematic representation of </w:t>
      </w:r>
      <w:r>
        <w:rPr>
          <w:rFonts w:eastAsia="Calibri" w:cs="Times New Roman"/>
          <w:i/>
          <w:lang w:val="en-US"/>
        </w:rPr>
        <w:t>MIR169n</w:t>
      </w:r>
      <w:r>
        <w:rPr>
          <w:rFonts w:eastAsia="Calibri" w:cs="Times New Roman"/>
          <w:lang w:val="en-US"/>
        </w:rPr>
        <w:t xml:space="preserve"> and </w:t>
      </w:r>
      <w:r>
        <w:rPr>
          <w:rFonts w:eastAsia="Calibri" w:cs="Times New Roman"/>
          <w:i/>
          <w:lang w:val="en-US"/>
        </w:rPr>
        <w:t>MIR169m</w:t>
      </w:r>
      <w:r>
        <w:rPr>
          <w:rFonts w:eastAsia="Calibri" w:cs="Times New Roman"/>
          <w:lang w:val="en-US"/>
        </w:rPr>
        <w:t xml:space="preserve">, </w:t>
      </w:r>
      <w:r>
        <w:rPr>
          <w:rFonts w:eastAsia="Calibri" w:cs="Times New Roman"/>
          <w:i/>
          <w:lang w:val="en-US"/>
        </w:rPr>
        <w:t>MIR169l</w:t>
      </w:r>
      <w:r>
        <w:rPr>
          <w:rFonts w:eastAsia="Calibri" w:cs="Times New Roman"/>
          <w:lang w:val="en-US"/>
        </w:rPr>
        <w:t xml:space="preserve"> and </w:t>
      </w:r>
      <w:r>
        <w:rPr>
          <w:rFonts w:eastAsia="Calibri" w:cs="Times New Roman"/>
          <w:i/>
          <w:lang w:val="en-US"/>
        </w:rPr>
        <w:t>MIR169k</w:t>
      </w:r>
      <w:r>
        <w:rPr>
          <w:rFonts w:eastAsia="Calibri" w:cs="Times New Roman"/>
          <w:lang w:val="en-US"/>
        </w:rPr>
        <w:t xml:space="preserve">, and </w:t>
      </w:r>
      <w:r>
        <w:rPr>
          <w:rFonts w:eastAsia="Calibri" w:cs="Times New Roman"/>
          <w:i/>
          <w:lang w:val="en-US"/>
        </w:rPr>
        <w:t>MIR169j</w:t>
      </w:r>
      <w:r>
        <w:rPr>
          <w:rFonts w:eastAsia="Calibri" w:cs="Times New Roman"/>
          <w:lang w:val="en-US"/>
        </w:rPr>
        <w:t xml:space="preserve"> and </w:t>
      </w:r>
      <w:r>
        <w:rPr>
          <w:rFonts w:eastAsia="Calibri" w:cs="Times New Roman"/>
          <w:i/>
          <w:lang w:val="en-US"/>
        </w:rPr>
        <w:t>MIR169i</w:t>
      </w:r>
      <w:r>
        <w:rPr>
          <w:rFonts w:eastAsia="Calibri" w:cs="Times New Roman"/>
          <w:lang w:val="en-US"/>
        </w:rPr>
        <w:t xml:space="preserve">. The red line represents the miRNAs. </w:t>
      </w:r>
    </w:p>
    <w:p w14:paraId="59C4F147" w14:textId="7C30D96D" w:rsidR="0091381D" w:rsidRDefault="00ED4C72" w:rsidP="006A618B">
      <w:pPr>
        <w:spacing w:after="200" w:line="276" w:lineRule="auto"/>
        <w:jc w:val="both"/>
        <w:rPr>
          <w:rFonts w:ascii="Calibri" w:eastAsia="Calibri" w:hAnsi="Calibri" w:cs="Times New Roman"/>
          <w:lang w:val="en-US"/>
        </w:rPr>
      </w:pPr>
      <w:r>
        <w:rPr>
          <w:rFonts w:eastAsia="Calibri" w:cs="Times New Roman"/>
          <w:lang w:val="en-US"/>
        </w:rPr>
        <w:t>(</w:t>
      </w:r>
      <w:r>
        <w:rPr>
          <w:rFonts w:eastAsia="Calibri" w:cs="Times New Roman"/>
          <w:b/>
          <w:lang w:val="en-US"/>
        </w:rPr>
        <w:t>b</w:t>
      </w:r>
      <w:r>
        <w:rPr>
          <w:rFonts w:eastAsia="Calibri" w:cs="Times New Roman"/>
          <w:lang w:val="en-US"/>
        </w:rPr>
        <w:t xml:space="preserve">) Predicted secondary structure of </w:t>
      </w:r>
      <w:r>
        <w:rPr>
          <w:rFonts w:eastAsia="Calibri" w:cs="Times New Roman"/>
          <w:i/>
          <w:lang w:val="en-US"/>
        </w:rPr>
        <w:t>MIR169n</w:t>
      </w:r>
      <w:r>
        <w:rPr>
          <w:rFonts w:eastAsia="Calibri" w:cs="Times New Roman"/>
          <w:lang w:val="en-US"/>
        </w:rPr>
        <w:t xml:space="preserve">, </w:t>
      </w:r>
      <w:r>
        <w:rPr>
          <w:rFonts w:eastAsia="Calibri" w:cs="Times New Roman"/>
          <w:i/>
          <w:lang w:val="en-US"/>
        </w:rPr>
        <w:t>MIR169m</w:t>
      </w:r>
      <w:r>
        <w:rPr>
          <w:rFonts w:eastAsia="Calibri" w:cs="Times New Roman"/>
          <w:lang w:val="en-US"/>
        </w:rPr>
        <w:t xml:space="preserve">, </w:t>
      </w:r>
      <w:r>
        <w:rPr>
          <w:rFonts w:eastAsia="Calibri" w:cs="Times New Roman"/>
          <w:i/>
          <w:lang w:val="en-US"/>
        </w:rPr>
        <w:t>MIR169l</w:t>
      </w:r>
      <w:r>
        <w:rPr>
          <w:rFonts w:eastAsia="Calibri" w:cs="Times New Roman"/>
          <w:lang w:val="en-US"/>
        </w:rPr>
        <w:t xml:space="preserve">, </w:t>
      </w:r>
      <w:r>
        <w:rPr>
          <w:rFonts w:eastAsia="Calibri" w:cs="Times New Roman"/>
          <w:i/>
          <w:lang w:val="en-US"/>
        </w:rPr>
        <w:t>MIR169k</w:t>
      </w:r>
      <w:r>
        <w:rPr>
          <w:rFonts w:eastAsia="Calibri" w:cs="Times New Roman"/>
          <w:lang w:val="en-US"/>
        </w:rPr>
        <w:t xml:space="preserve">, </w:t>
      </w:r>
      <w:r>
        <w:rPr>
          <w:rFonts w:eastAsia="Calibri" w:cs="Times New Roman"/>
          <w:i/>
          <w:lang w:val="en-US"/>
        </w:rPr>
        <w:t>MIR169j</w:t>
      </w:r>
      <w:r>
        <w:rPr>
          <w:rFonts w:eastAsia="Calibri" w:cs="Times New Roman"/>
          <w:lang w:val="en-US"/>
        </w:rPr>
        <w:t xml:space="preserve"> and </w:t>
      </w:r>
      <w:r>
        <w:rPr>
          <w:rFonts w:eastAsia="Calibri" w:cs="Times New Roman"/>
          <w:i/>
          <w:lang w:val="en-US"/>
        </w:rPr>
        <w:t>MIR169i</w:t>
      </w:r>
      <w:r>
        <w:rPr>
          <w:rFonts w:eastAsia="Calibri" w:cs="Times New Roman"/>
          <w:lang w:val="en-US"/>
        </w:rPr>
        <w:t xml:space="preserve">. The miRNA is indicated in red and the miRNA* in light purple. Horizontal green lines indicate cleavage sites detected in wild-type plants while grey lines indicate processing intermediaries </w:t>
      </w:r>
      <w:r w:rsidR="001B1F2D">
        <w:rPr>
          <w:rFonts w:eastAsia="Calibri" w:cs="Times New Roman"/>
          <w:lang w:val="en-US"/>
        </w:rPr>
        <w:t>detected in</w:t>
      </w:r>
      <w:r>
        <w:rPr>
          <w:rFonts w:eastAsia="Calibri" w:cs="Times New Roman"/>
          <w:lang w:val="en-US"/>
        </w:rPr>
        <w:t xml:space="preserve"> </w:t>
      </w:r>
      <w:r>
        <w:rPr>
          <w:rFonts w:eastAsia="Calibri" w:cs="Times New Roman"/>
          <w:i/>
          <w:lang w:val="en-US"/>
        </w:rPr>
        <w:t>fiery1</w:t>
      </w:r>
      <w:r w:rsidR="001B1F2D">
        <w:rPr>
          <w:rFonts w:eastAsia="Calibri" w:cs="Times New Roman"/>
          <w:lang w:val="en-US"/>
        </w:rPr>
        <w:t>.</w:t>
      </w:r>
      <w:r>
        <w:rPr>
          <w:rFonts w:eastAsia="Calibri" w:cs="Times New Roman"/>
          <w:lang w:val="en-US"/>
        </w:rPr>
        <w:t xml:space="preserve"> </w:t>
      </w:r>
      <w:r w:rsidR="001B1F2D">
        <w:rPr>
          <w:rFonts w:eastAsia="Calibri" w:cs="Times New Roman"/>
          <w:lang w:val="en-US"/>
        </w:rPr>
        <w:t>Part of the sequences</w:t>
      </w:r>
      <w:r>
        <w:rPr>
          <w:rFonts w:eastAsia="Calibri" w:cs="Times New Roman"/>
          <w:lang w:val="en-US"/>
        </w:rPr>
        <w:t xml:space="preserve"> </w:t>
      </w:r>
      <w:r w:rsidR="001B1F2D">
        <w:rPr>
          <w:rFonts w:eastAsia="Calibri" w:cs="Times New Roman"/>
          <w:lang w:val="en-US"/>
        </w:rPr>
        <w:t>are indicated with</w:t>
      </w:r>
      <w:r>
        <w:rPr>
          <w:rFonts w:eastAsia="Calibri" w:cs="Times New Roman"/>
          <w:lang w:val="en-US"/>
        </w:rPr>
        <w:t xml:space="preserve"> black line </w:t>
      </w:r>
      <w:r w:rsidR="001B1F2D">
        <w:rPr>
          <w:rFonts w:eastAsia="Calibri" w:cs="Times New Roman"/>
          <w:lang w:val="en-US"/>
        </w:rPr>
        <w:t>(</w:t>
      </w:r>
      <w:r>
        <w:rPr>
          <w:rFonts w:eastAsia="Calibri" w:cs="Times New Roman"/>
          <w:lang w:val="en-US"/>
        </w:rPr>
        <w:t>see Data Set 1</w:t>
      </w:r>
      <w:r w:rsidR="001B1F2D">
        <w:rPr>
          <w:rFonts w:eastAsia="Calibri" w:cs="Times New Roman"/>
          <w:lang w:val="en-US"/>
        </w:rPr>
        <w:t xml:space="preserve"> for the complete sequence)</w:t>
      </w:r>
      <w:r>
        <w:rPr>
          <w:rFonts w:eastAsia="Calibri" w:cs="Times New Roman"/>
          <w:lang w:val="en-US"/>
        </w:rPr>
        <w:t xml:space="preserve">. Note the additional cuts in </w:t>
      </w:r>
      <w:r>
        <w:rPr>
          <w:rFonts w:eastAsia="Calibri" w:cs="Times New Roman"/>
          <w:i/>
          <w:lang w:val="en-US"/>
        </w:rPr>
        <w:t>MIR169k</w:t>
      </w:r>
      <w:r>
        <w:rPr>
          <w:rFonts w:eastAsia="Calibri" w:cs="Times New Roman"/>
          <w:lang w:val="en-US"/>
        </w:rPr>
        <w:t xml:space="preserve"> and </w:t>
      </w:r>
      <w:r>
        <w:rPr>
          <w:rFonts w:eastAsia="Calibri" w:cs="Times New Roman"/>
          <w:i/>
          <w:lang w:val="en-US"/>
        </w:rPr>
        <w:t>MIR169i</w:t>
      </w:r>
      <w:r>
        <w:rPr>
          <w:rFonts w:eastAsia="Calibri" w:cs="Times New Roman"/>
          <w:lang w:val="en-US"/>
        </w:rPr>
        <w:t xml:space="preserve"> that do not correspond withe processing of a productive </w:t>
      </w:r>
      <w:proofErr w:type="spellStart"/>
      <w:r>
        <w:rPr>
          <w:rFonts w:eastAsia="Calibri" w:cs="Times New Roman"/>
          <w:lang w:val="en-US"/>
        </w:rPr>
        <w:t>miRNA</w:t>
      </w:r>
      <w:proofErr w:type="spellEnd"/>
      <w:r>
        <w:rPr>
          <w:rFonts w:eastAsia="Calibri" w:cs="Times New Roman"/>
          <w:lang w:val="en-US"/>
        </w:rPr>
        <w:t>.</w:t>
      </w:r>
    </w:p>
    <w:sectPr w:rsidR="0091381D">
      <w:pgSz w:w="11906" w:h="16838"/>
      <w:pgMar w:top="1417" w:right="1701" w:bottom="1417" w:left="1701" w:header="0" w:footer="0" w:gutter="0"/>
      <w:cols w:space="720"/>
      <w:formProt w:val="0"/>
      <w:docGrid w:linePitch="360" w:charSpace="40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Liberation Sans">
    <w:altName w:val="Arial"/>
    <w:charset w:val="01"/>
    <w:family w:val="swiss"/>
    <w:pitch w:val="variable"/>
  </w:font>
  <w:font w:name="Noto Sans CJK JP Regular">
    <w:panose1 w:val="00000000000000000000"/>
    <w:charset w:val="00"/>
    <w:family w:val="roman"/>
    <w:notTrueType/>
    <w:pitch w:val="default"/>
  </w:font>
  <w:font w:name="FreeSans">
    <w:altName w:val="Times New Roman"/>
    <w:panose1 w:val="00000000000000000000"/>
    <w:charset w:val="00"/>
    <w:family w:val="roman"/>
    <w:notTrueType/>
    <w:pitch w:val="default"/>
  </w:font>
  <w:font w:name="ArialMT">
    <w:panose1 w:val="00000000000000000000"/>
    <w:charset w:val="00"/>
    <w:family w:val="swiss"/>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381D"/>
    <w:rsid w:val="00173435"/>
    <w:rsid w:val="001B1F2D"/>
    <w:rsid w:val="00276BFE"/>
    <w:rsid w:val="0030010D"/>
    <w:rsid w:val="003302B6"/>
    <w:rsid w:val="00342C96"/>
    <w:rsid w:val="00455AF6"/>
    <w:rsid w:val="00574C9E"/>
    <w:rsid w:val="005A48FA"/>
    <w:rsid w:val="006A618B"/>
    <w:rsid w:val="006A7648"/>
    <w:rsid w:val="0074116F"/>
    <w:rsid w:val="00742952"/>
    <w:rsid w:val="00764C0B"/>
    <w:rsid w:val="007B443B"/>
    <w:rsid w:val="008C5A72"/>
    <w:rsid w:val="0091381D"/>
    <w:rsid w:val="00AC5237"/>
    <w:rsid w:val="00B109EA"/>
    <w:rsid w:val="00B2548F"/>
    <w:rsid w:val="00BD3AD1"/>
    <w:rsid w:val="00BE16A2"/>
    <w:rsid w:val="00C538C0"/>
    <w:rsid w:val="00CB0945"/>
    <w:rsid w:val="00D01A3F"/>
    <w:rsid w:val="00DB4940"/>
    <w:rsid w:val="00DF7496"/>
    <w:rsid w:val="00E121E0"/>
    <w:rsid w:val="00E61B78"/>
    <w:rsid w:val="00ED4C72"/>
    <w:rsid w:val="00EF3E67"/>
    <w:rsid w:val="00F14049"/>
    <w:rsid w:val="00FD39FD"/>
  </w:rsids>
  <m:mathPr>
    <m:mathFont m:val="Cambria Math"/>
    <m:brkBin m:val="before"/>
    <m:brkBinSub m:val="--"/>
    <m:smallFrac m:val="0"/>
    <m:dispDef/>
    <m:lMargin m:val="0"/>
    <m:rMargin m:val="0"/>
    <m:defJc m:val="centerGroup"/>
    <m:wrapIndent m:val="1440"/>
    <m:intLim m:val="subSup"/>
    <m:naryLim m:val="undOvr"/>
  </m:mathPr>
  <w:themeFontLang w:val="es-A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2A1A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A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160" w:line="259" w:lineRule="auto"/>
    </w:pPr>
  </w:style>
  <w:style w:type="paragraph" w:styleId="Ttulo1">
    <w:name w:val="heading 1"/>
    <w:basedOn w:val="Normal"/>
    <w:next w:val="Normal"/>
    <w:link w:val="Ttulo1Car"/>
    <w:uiPriority w:val="9"/>
    <w:qFormat/>
    <w:rsid w:val="00BC3987"/>
    <w:pPr>
      <w:keepNext/>
      <w:keepLines/>
      <w:spacing w:before="480" w:after="0" w:line="276" w:lineRule="auto"/>
      <w:outlineLvl w:val="0"/>
    </w:pPr>
    <w:rPr>
      <w:rFonts w:eastAsiaTheme="majorEastAsia" w:cstheme="majorBidi"/>
      <w:b/>
      <w:bCs/>
      <w:color w:val="000000" w:themeColor="text1"/>
      <w:sz w:val="26"/>
      <w:szCs w:val="28"/>
    </w:rPr>
  </w:style>
  <w:style w:type="paragraph" w:styleId="Ttulo2">
    <w:name w:val="heading 2"/>
    <w:basedOn w:val="Normal"/>
    <w:next w:val="Normal"/>
    <w:link w:val="Ttulo2Car"/>
    <w:uiPriority w:val="9"/>
    <w:unhideWhenUsed/>
    <w:qFormat/>
    <w:rsid w:val="00BC3987"/>
    <w:pPr>
      <w:keepNext/>
      <w:keepLines/>
      <w:spacing w:before="200" w:after="0" w:line="276" w:lineRule="auto"/>
      <w:outlineLvl w:val="1"/>
    </w:pPr>
    <w:rPr>
      <w:rFonts w:eastAsiaTheme="majorEastAsia" w:cstheme="majorBidi"/>
      <w:b/>
      <w:bCs/>
      <w:color w:val="000000" w:themeColor="text1"/>
      <w:sz w:val="24"/>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056482"/>
  </w:style>
  <w:style w:type="character" w:customStyle="1" w:styleId="PiedepginaCar">
    <w:name w:val="Pie de página Car"/>
    <w:basedOn w:val="Fuentedeprrafopredeter"/>
    <w:link w:val="Piedepgina"/>
    <w:uiPriority w:val="99"/>
    <w:qFormat/>
    <w:rsid w:val="00056482"/>
  </w:style>
  <w:style w:type="character" w:styleId="Refdecomentario">
    <w:name w:val="annotation reference"/>
    <w:basedOn w:val="Fuentedeprrafopredeter"/>
    <w:uiPriority w:val="99"/>
    <w:semiHidden/>
    <w:unhideWhenUsed/>
    <w:qFormat/>
    <w:rsid w:val="00EA0623"/>
    <w:rPr>
      <w:sz w:val="16"/>
      <w:szCs w:val="16"/>
    </w:rPr>
  </w:style>
  <w:style w:type="character" w:customStyle="1" w:styleId="TextocomentarioCar">
    <w:name w:val="Texto comentario Car"/>
    <w:basedOn w:val="Fuentedeprrafopredeter"/>
    <w:link w:val="Textocomentario"/>
    <w:uiPriority w:val="99"/>
    <w:semiHidden/>
    <w:qFormat/>
    <w:rsid w:val="00EA0623"/>
    <w:rPr>
      <w:sz w:val="20"/>
      <w:szCs w:val="20"/>
    </w:rPr>
  </w:style>
  <w:style w:type="character" w:customStyle="1" w:styleId="AsuntodelcomentarioCar">
    <w:name w:val="Asunto del comentario Car"/>
    <w:basedOn w:val="TextocomentarioCar"/>
    <w:link w:val="Asuntodelcomentario"/>
    <w:uiPriority w:val="99"/>
    <w:semiHidden/>
    <w:qFormat/>
    <w:rsid w:val="00EA0623"/>
    <w:rPr>
      <w:b/>
      <w:bCs/>
      <w:sz w:val="20"/>
      <w:szCs w:val="20"/>
    </w:rPr>
  </w:style>
  <w:style w:type="character" w:customStyle="1" w:styleId="TextodegloboCar">
    <w:name w:val="Texto de globo Car"/>
    <w:basedOn w:val="Fuentedeprrafopredeter"/>
    <w:link w:val="Textodeglobo"/>
    <w:uiPriority w:val="99"/>
    <w:semiHidden/>
    <w:qFormat/>
    <w:rsid w:val="00EA0623"/>
    <w:rPr>
      <w:rFonts w:ascii="Tahoma" w:hAnsi="Tahoma" w:cs="Tahoma"/>
      <w:sz w:val="16"/>
      <w:szCs w:val="16"/>
    </w:rPr>
  </w:style>
  <w:style w:type="character" w:customStyle="1" w:styleId="Ttulo1Car">
    <w:name w:val="Título 1 Car"/>
    <w:basedOn w:val="Fuentedeprrafopredeter"/>
    <w:link w:val="Ttulo1"/>
    <w:uiPriority w:val="9"/>
    <w:qFormat/>
    <w:rsid w:val="00BC3987"/>
    <w:rPr>
      <w:rFonts w:eastAsiaTheme="majorEastAsia" w:cstheme="majorBidi"/>
      <w:b/>
      <w:bCs/>
      <w:color w:val="000000" w:themeColor="text1"/>
      <w:sz w:val="26"/>
      <w:szCs w:val="28"/>
    </w:rPr>
  </w:style>
  <w:style w:type="character" w:customStyle="1" w:styleId="Ttulo2Car">
    <w:name w:val="Título 2 Car"/>
    <w:basedOn w:val="Fuentedeprrafopredeter"/>
    <w:link w:val="Ttulo2"/>
    <w:uiPriority w:val="9"/>
    <w:qFormat/>
    <w:rsid w:val="00BC3987"/>
    <w:rPr>
      <w:rFonts w:eastAsiaTheme="majorEastAsia" w:cstheme="majorBidi"/>
      <w:b/>
      <w:bCs/>
      <w:color w:val="000000" w:themeColor="text1"/>
      <w:sz w:val="24"/>
      <w:szCs w:val="26"/>
    </w:rPr>
  </w:style>
  <w:style w:type="character" w:customStyle="1" w:styleId="InternetLink">
    <w:name w:val="Internet Link"/>
    <w:basedOn w:val="Fuentedeprrafopredeter"/>
    <w:uiPriority w:val="99"/>
    <w:semiHidden/>
    <w:unhideWhenUsed/>
    <w:rsid w:val="00BC3987"/>
    <w:rPr>
      <w:color w:val="0563C1" w:themeColor="hyperlink"/>
      <w:u w:val="single"/>
    </w:rPr>
  </w:style>
  <w:style w:type="character" w:customStyle="1" w:styleId="ListLabel1">
    <w:name w:val="ListLabel 1"/>
    <w:qFormat/>
    <w:rPr>
      <w:rFonts w:eastAsia="Calibr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paragraph" w:customStyle="1" w:styleId="Heading">
    <w:name w:val="Heading"/>
    <w:basedOn w:val="Normal"/>
    <w:next w:val="Textoindependiente"/>
    <w:qFormat/>
    <w:pPr>
      <w:keepNext/>
      <w:spacing w:before="240" w:after="120"/>
    </w:pPr>
    <w:rPr>
      <w:rFonts w:ascii="Liberation Sans" w:eastAsia="Noto Sans CJK JP Regular" w:hAnsi="Liberation Sans" w:cs="FreeSans"/>
      <w:sz w:val="28"/>
      <w:szCs w:val="28"/>
    </w:rPr>
  </w:style>
  <w:style w:type="paragraph" w:styleId="Textoindependiente">
    <w:name w:val="Body Text"/>
    <w:basedOn w:val="Normal"/>
    <w:pPr>
      <w:spacing w:after="140" w:line="276" w:lineRule="auto"/>
    </w:pPr>
  </w:style>
  <w:style w:type="paragraph" w:styleId="Lista">
    <w:name w:val="List"/>
    <w:basedOn w:val="Textoindependiente"/>
    <w:rPr>
      <w:rFonts w:cs="FreeSans"/>
    </w:rPr>
  </w:style>
  <w:style w:type="paragraph" w:styleId="Epgrafe">
    <w:name w:val="caption"/>
    <w:basedOn w:val="Normal"/>
    <w:qFormat/>
    <w:pPr>
      <w:suppressLineNumbers/>
      <w:spacing w:before="120" w:after="120"/>
    </w:pPr>
    <w:rPr>
      <w:rFonts w:cs="FreeSans"/>
      <w:i/>
      <w:iCs/>
      <w:sz w:val="24"/>
      <w:szCs w:val="24"/>
    </w:rPr>
  </w:style>
  <w:style w:type="paragraph" w:customStyle="1" w:styleId="Index">
    <w:name w:val="Index"/>
    <w:basedOn w:val="Normal"/>
    <w:qFormat/>
    <w:pPr>
      <w:suppressLineNumbers/>
    </w:pPr>
    <w:rPr>
      <w:rFonts w:cs="FreeSans"/>
    </w:rPr>
  </w:style>
  <w:style w:type="paragraph" w:styleId="Encabezado">
    <w:name w:val="header"/>
    <w:basedOn w:val="Normal"/>
    <w:link w:val="EncabezadoCar"/>
    <w:uiPriority w:val="99"/>
    <w:unhideWhenUsed/>
    <w:rsid w:val="00056482"/>
    <w:pPr>
      <w:tabs>
        <w:tab w:val="center" w:pos="4252"/>
        <w:tab w:val="right" w:pos="8504"/>
      </w:tabs>
      <w:spacing w:after="0" w:line="240" w:lineRule="auto"/>
    </w:pPr>
  </w:style>
  <w:style w:type="paragraph" w:styleId="Piedepgina">
    <w:name w:val="footer"/>
    <w:basedOn w:val="Normal"/>
    <w:link w:val="PiedepginaCar"/>
    <w:uiPriority w:val="99"/>
    <w:unhideWhenUsed/>
    <w:rsid w:val="00056482"/>
    <w:pPr>
      <w:tabs>
        <w:tab w:val="center" w:pos="4252"/>
        <w:tab w:val="right" w:pos="8504"/>
      </w:tabs>
      <w:spacing w:after="0" w:line="240" w:lineRule="auto"/>
    </w:pPr>
  </w:style>
  <w:style w:type="paragraph" w:styleId="Textocomentario">
    <w:name w:val="annotation text"/>
    <w:basedOn w:val="Normal"/>
    <w:link w:val="TextocomentarioCar"/>
    <w:uiPriority w:val="99"/>
    <w:semiHidden/>
    <w:unhideWhenUsed/>
    <w:qFormat/>
    <w:rsid w:val="00EA0623"/>
    <w:pPr>
      <w:spacing w:line="240" w:lineRule="auto"/>
    </w:pPr>
    <w:rPr>
      <w:sz w:val="20"/>
      <w:szCs w:val="20"/>
    </w:rPr>
  </w:style>
  <w:style w:type="paragraph" w:styleId="Asuntodelcomentario">
    <w:name w:val="annotation subject"/>
    <w:basedOn w:val="Textocomentario"/>
    <w:link w:val="AsuntodelcomentarioCar"/>
    <w:uiPriority w:val="99"/>
    <w:semiHidden/>
    <w:unhideWhenUsed/>
    <w:qFormat/>
    <w:rsid w:val="00EA0623"/>
    <w:rPr>
      <w:b/>
      <w:bCs/>
    </w:rPr>
  </w:style>
  <w:style w:type="paragraph" w:styleId="Textodeglobo">
    <w:name w:val="Balloon Text"/>
    <w:basedOn w:val="Normal"/>
    <w:link w:val="TextodegloboCar"/>
    <w:uiPriority w:val="99"/>
    <w:semiHidden/>
    <w:unhideWhenUsed/>
    <w:qFormat/>
    <w:rsid w:val="00EA0623"/>
    <w:pPr>
      <w:spacing w:after="0" w:line="240" w:lineRule="auto"/>
    </w:pPr>
    <w:rPr>
      <w:rFonts w:ascii="Tahoma" w:hAnsi="Tahoma" w:cs="Tahoma"/>
      <w:sz w:val="16"/>
      <w:szCs w:val="16"/>
    </w:rPr>
  </w:style>
  <w:style w:type="paragraph" w:customStyle="1" w:styleId="Default">
    <w:name w:val="Default"/>
    <w:qFormat/>
    <w:rsid w:val="003A68A1"/>
    <w:rPr>
      <w:rFonts w:ascii="Calibri" w:eastAsia="Calibri" w:hAnsi="Calibri" w:cs="Calibri"/>
      <w:color w:val="000000"/>
      <w:sz w:val="24"/>
      <w:szCs w:val="24"/>
    </w:rPr>
  </w:style>
  <w:style w:type="paragraph" w:styleId="Revisin">
    <w:name w:val="Revision"/>
    <w:uiPriority w:val="99"/>
    <w:semiHidden/>
    <w:qFormat/>
    <w:rsid w:val="008F7AEB"/>
  </w:style>
  <w:style w:type="paragraph" w:styleId="Prrafodelista">
    <w:name w:val="List Paragraph"/>
    <w:basedOn w:val="Normal"/>
    <w:uiPriority w:val="34"/>
    <w:qFormat/>
    <w:rsid w:val="00E002D0"/>
    <w:pPr>
      <w:ind w:left="720"/>
      <w:contextualSpacing/>
    </w:pPr>
  </w:style>
  <w:style w:type="table" w:customStyle="1" w:styleId="Sombreadoclaro1">
    <w:name w:val="Sombreado claro1"/>
    <w:basedOn w:val="Tablanormal"/>
    <w:uiPriority w:val="60"/>
    <w:rsid w:val="007A26C8"/>
    <w:rPr>
      <w:color w:val="000000"/>
      <w:lang w:val="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Sombreadoclaro">
    <w:name w:val="Light Shading"/>
    <w:basedOn w:val="Tablanormal"/>
    <w:uiPriority w:val="60"/>
    <w:rsid w:val="007A26C8"/>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A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160" w:line="259" w:lineRule="auto"/>
    </w:pPr>
  </w:style>
  <w:style w:type="paragraph" w:styleId="Ttulo1">
    <w:name w:val="heading 1"/>
    <w:basedOn w:val="Normal"/>
    <w:next w:val="Normal"/>
    <w:link w:val="Ttulo1Car"/>
    <w:uiPriority w:val="9"/>
    <w:qFormat/>
    <w:rsid w:val="00BC3987"/>
    <w:pPr>
      <w:keepNext/>
      <w:keepLines/>
      <w:spacing w:before="480" w:after="0" w:line="276" w:lineRule="auto"/>
      <w:outlineLvl w:val="0"/>
    </w:pPr>
    <w:rPr>
      <w:rFonts w:eastAsiaTheme="majorEastAsia" w:cstheme="majorBidi"/>
      <w:b/>
      <w:bCs/>
      <w:color w:val="000000" w:themeColor="text1"/>
      <w:sz w:val="26"/>
      <w:szCs w:val="28"/>
    </w:rPr>
  </w:style>
  <w:style w:type="paragraph" w:styleId="Ttulo2">
    <w:name w:val="heading 2"/>
    <w:basedOn w:val="Normal"/>
    <w:next w:val="Normal"/>
    <w:link w:val="Ttulo2Car"/>
    <w:uiPriority w:val="9"/>
    <w:unhideWhenUsed/>
    <w:qFormat/>
    <w:rsid w:val="00BC3987"/>
    <w:pPr>
      <w:keepNext/>
      <w:keepLines/>
      <w:spacing w:before="200" w:after="0" w:line="276" w:lineRule="auto"/>
      <w:outlineLvl w:val="1"/>
    </w:pPr>
    <w:rPr>
      <w:rFonts w:eastAsiaTheme="majorEastAsia" w:cstheme="majorBidi"/>
      <w:b/>
      <w:bCs/>
      <w:color w:val="000000" w:themeColor="text1"/>
      <w:sz w:val="24"/>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056482"/>
  </w:style>
  <w:style w:type="character" w:customStyle="1" w:styleId="PiedepginaCar">
    <w:name w:val="Pie de página Car"/>
    <w:basedOn w:val="Fuentedeprrafopredeter"/>
    <w:link w:val="Piedepgina"/>
    <w:uiPriority w:val="99"/>
    <w:qFormat/>
    <w:rsid w:val="00056482"/>
  </w:style>
  <w:style w:type="character" w:styleId="Refdecomentario">
    <w:name w:val="annotation reference"/>
    <w:basedOn w:val="Fuentedeprrafopredeter"/>
    <w:uiPriority w:val="99"/>
    <w:semiHidden/>
    <w:unhideWhenUsed/>
    <w:qFormat/>
    <w:rsid w:val="00EA0623"/>
    <w:rPr>
      <w:sz w:val="16"/>
      <w:szCs w:val="16"/>
    </w:rPr>
  </w:style>
  <w:style w:type="character" w:customStyle="1" w:styleId="TextocomentarioCar">
    <w:name w:val="Texto comentario Car"/>
    <w:basedOn w:val="Fuentedeprrafopredeter"/>
    <w:link w:val="Textocomentario"/>
    <w:uiPriority w:val="99"/>
    <w:semiHidden/>
    <w:qFormat/>
    <w:rsid w:val="00EA0623"/>
    <w:rPr>
      <w:sz w:val="20"/>
      <w:szCs w:val="20"/>
    </w:rPr>
  </w:style>
  <w:style w:type="character" w:customStyle="1" w:styleId="AsuntodelcomentarioCar">
    <w:name w:val="Asunto del comentario Car"/>
    <w:basedOn w:val="TextocomentarioCar"/>
    <w:link w:val="Asuntodelcomentario"/>
    <w:uiPriority w:val="99"/>
    <w:semiHidden/>
    <w:qFormat/>
    <w:rsid w:val="00EA0623"/>
    <w:rPr>
      <w:b/>
      <w:bCs/>
      <w:sz w:val="20"/>
      <w:szCs w:val="20"/>
    </w:rPr>
  </w:style>
  <w:style w:type="character" w:customStyle="1" w:styleId="TextodegloboCar">
    <w:name w:val="Texto de globo Car"/>
    <w:basedOn w:val="Fuentedeprrafopredeter"/>
    <w:link w:val="Textodeglobo"/>
    <w:uiPriority w:val="99"/>
    <w:semiHidden/>
    <w:qFormat/>
    <w:rsid w:val="00EA0623"/>
    <w:rPr>
      <w:rFonts w:ascii="Tahoma" w:hAnsi="Tahoma" w:cs="Tahoma"/>
      <w:sz w:val="16"/>
      <w:szCs w:val="16"/>
    </w:rPr>
  </w:style>
  <w:style w:type="character" w:customStyle="1" w:styleId="Ttulo1Car">
    <w:name w:val="Título 1 Car"/>
    <w:basedOn w:val="Fuentedeprrafopredeter"/>
    <w:link w:val="Ttulo1"/>
    <w:uiPriority w:val="9"/>
    <w:qFormat/>
    <w:rsid w:val="00BC3987"/>
    <w:rPr>
      <w:rFonts w:eastAsiaTheme="majorEastAsia" w:cstheme="majorBidi"/>
      <w:b/>
      <w:bCs/>
      <w:color w:val="000000" w:themeColor="text1"/>
      <w:sz w:val="26"/>
      <w:szCs w:val="28"/>
    </w:rPr>
  </w:style>
  <w:style w:type="character" w:customStyle="1" w:styleId="Ttulo2Car">
    <w:name w:val="Título 2 Car"/>
    <w:basedOn w:val="Fuentedeprrafopredeter"/>
    <w:link w:val="Ttulo2"/>
    <w:uiPriority w:val="9"/>
    <w:qFormat/>
    <w:rsid w:val="00BC3987"/>
    <w:rPr>
      <w:rFonts w:eastAsiaTheme="majorEastAsia" w:cstheme="majorBidi"/>
      <w:b/>
      <w:bCs/>
      <w:color w:val="000000" w:themeColor="text1"/>
      <w:sz w:val="24"/>
      <w:szCs w:val="26"/>
    </w:rPr>
  </w:style>
  <w:style w:type="character" w:customStyle="1" w:styleId="InternetLink">
    <w:name w:val="Internet Link"/>
    <w:basedOn w:val="Fuentedeprrafopredeter"/>
    <w:uiPriority w:val="99"/>
    <w:semiHidden/>
    <w:unhideWhenUsed/>
    <w:rsid w:val="00BC3987"/>
    <w:rPr>
      <w:color w:val="0563C1" w:themeColor="hyperlink"/>
      <w:u w:val="single"/>
    </w:rPr>
  </w:style>
  <w:style w:type="character" w:customStyle="1" w:styleId="ListLabel1">
    <w:name w:val="ListLabel 1"/>
    <w:qFormat/>
    <w:rPr>
      <w:rFonts w:eastAsia="Calibr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paragraph" w:customStyle="1" w:styleId="Heading">
    <w:name w:val="Heading"/>
    <w:basedOn w:val="Normal"/>
    <w:next w:val="Textoindependiente"/>
    <w:qFormat/>
    <w:pPr>
      <w:keepNext/>
      <w:spacing w:before="240" w:after="120"/>
    </w:pPr>
    <w:rPr>
      <w:rFonts w:ascii="Liberation Sans" w:eastAsia="Noto Sans CJK JP Regular" w:hAnsi="Liberation Sans" w:cs="FreeSans"/>
      <w:sz w:val="28"/>
      <w:szCs w:val="28"/>
    </w:rPr>
  </w:style>
  <w:style w:type="paragraph" w:styleId="Textoindependiente">
    <w:name w:val="Body Text"/>
    <w:basedOn w:val="Normal"/>
    <w:pPr>
      <w:spacing w:after="140" w:line="276" w:lineRule="auto"/>
    </w:pPr>
  </w:style>
  <w:style w:type="paragraph" w:styleId="Lista">
    <w:name w:val="List"/>
    <w:basedOn w:val="Textoindependiente"/>
    <w:rPr>
      <w:rFonts w:cs="FreeSans"/>
    </w:rPr>
  </w:style>
  <w:style w:type="paragraph" w:styleId="Epgrafe">
    <w:name w:val="caption"/>
    <w:basedOn w:val="Normal"/>
    <w:qFormat/>
    <w:pPr>
      <w:suppressLineNumbers/>
      <w:spacing w:before="120" w:after="120"/>
    </w:pPr>
    <w:rPr>
      <w:rFonts w:cs="FreeSans"/>
      <w:i/>
      <w:iCs/>
      <w:sz w:val="24"/>
      <w:szCs w:val="24"/>
    </w:rPr>
  </w:style>
  <w:style w:type="paragraph" w:customStyle="1" w:styleId="Index">
    <w:name w:val="Index"/>
    <w:basedOn w:val="Normal"/>
    <w:qFormat/>
    <w:pPr>
      <w:suppressLineNumbers/>
    </w:pPr>
    <w:rPr>
      <w:rFonts w:cs="FreeSans"/>
    </w:rPr>
  </w:style>
  <w:style w:type="paragraph" w:styleId="Encabezado">
    <w:name w:val="header"/>
    <w:basedOn w:val="Normal"/>
    <w:link w:val="EncabezadoCar"/>
    <w:uiPriority w:val="99"/>
    <w:unhideWhenUsed/>
    <w:rsid w:val="00056482"/>
    <w:pPr>
      <w:tabs>
        <w:tab w:val="center" w:pos="4252"/>
        <w:tab w:val="right" w:pos="8504"/>
      </w:tabs>
      <w:spacing w:after="0" w:line="240" w:lineRule="auto"/>
    </w:pPr>
  </w:style>
  <w:style w:type="paragraph" w:styleId="Piedepgina">
    <w:name w:val="footer"/>
    <w:basedOn w:val="Normal"/>
    <w:link w:val="PiedepginaCar"/>
    <w:uiPriority w:val="99"/>
    <w:unhideWhenUsed/>
    <w:rsid w:val="00056482"/>
    <w:pPr>
      <w:tabs>
        <w:tab w:val="center" w:pos="4252"/>
        <w:tab w:val="right" w:pos="8504"/>
      </w:tabs>
      <w:spacing w:after="0" w:line="240" w:lineRule="auto"/>
    </w:pPr>
  </w:style>
  <w:style w:type="paragraph" w:styleId="Textocomentario">
    <w:name w:val="annotation text"/>
    <w:basedOn w:val="Normal"/>
    <w:link w:val="TextocomentarioCar"/>
    <w:uiPriority w:val="99"/>
    <w:semiHidden/>
    <w:unhideWhenUsed/>
    <w:qFormat/>
    <w:rsid w:val="00EA0623"/>
    <w:pPr>
      <w:spacing w:line="240" w:lineRule="auto"/>
    </w:pPr>
    <w:rPr>
      <w:sz w:val="20"/>
      <w:szCs w:val="20"/>
    </w:rPr>
  </w:style>
  <w:style w:type="paragraph" w:styleId="Asuntodelcomentario">
    <w:name w:val="annotation subject"/>
    <w:basedOn w:val="Textocomentario"/>
    <w:link w:val="AsuntodelcomentarioCar"/>
    <w:uiPriority w:val="99"/>
    <w:semiHidden/>
    <w:unhideWhenUsed/>
    <w:qFormat/>
    <w:rsid w:val="00EA0623"/>
    <w:rPr>
      <w:b/>
      <w:bCs/>
    </w:rPr>
  </w:style>
  <w:style w:type="paragraph" w:styleId="Textodeglobo">
    <w:name w:val="Balloon Text"/>
    <w:basedOn w:val="Normal"/>
    <w:link w:val="TextodegloboCar"/>
    <w:uiPriority w:val="99"/>
    <w:semiHidden/>
    <w:unhideWhenUsed/>
    <w:qFormat/>
    <w:rsid w:val="00EA0623"/>
    <w:pPr>
      <w:spacing w:after="0" w:line="240" w:lineRule="auto"/>
    </w:pPr>
    <w:rPr>
      <w:rFonts w:ascii="Tahoma" w:hAnsi="Tahoma" w:cs="Tahoma"/>
      <w:sz w:val="16"/>
      <w:szCs w:val="16"/>
    </w:rPr>
  </w:style>
  <w:style w:type="paragraph" w:customStyle="1" w:styleId="Default">
    <w:name w:val="Default"/>
    <w:qFormat/>
    <w:rsid w:val="003A68A1"/>
    <w:rPr>
      <w:rFonts w:ascii="Calibri" w:eastAsia="Calibri" w:hAnsi="Calibri" w:cs="Calibri"/>
      <w:color w:val="000000"/>
      <w:sz w:val="24"/>
      <w:szCs w:val="24"/>
    </w:rPr>
  </w:style>
  <w:style w:type="paragraph" w:styleId="Revisin">
    <w:name w:val="Revision"/>
    <w:uiPriority w:val="99"/>
    <w:semiHidden/>
    <w:qFormat/>
    <w:rsid w:val="008F7AEB"/>
  </w:style>
  <w:style w:type="paragraph" w:styleId="Prrafodelista">
    <w:name w:val="List Paragraph"/>
    <w:basedOn w:val="Normal"/>
    <w:uiPriority w:val="34"/>
    <w:qFormat/>
    <w:rsid w:val="00E002D0"/>
    <w:pPr>
      <w:ind w:left="720"/>
      <w:contextualSpacing/>
    </w:pPr>
  </w:style>
  <w:style w:type="table" w:customStyle="1" w:styleId="Sombreadoclaro1">
    <w:name w:val="Sombreado claro1"/>
    <w:basedOn w:val="Tablanormal"/>
    <w:uiPriority w:val="60"/>
    <w:rsid w:val="007A26C8"/>
    <w:rPr>
      <w:color w:val="000000"/>
      <w:lang w:val="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Sombreadoclaro">
    <w:name w:val="Light Shading"/>
    <w:basedOn w:val="Tablanormal"/>
    <w:uiPriority w:val="60"/>
    <w:rsid w:val="007A26C8"/>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0E0EA1-A91C-47C5-A93B-4F80EB41FA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6</Pages>
  <Words>649</Words>
  <Characters>3570</Characters>
  <Application>Microsoft Office Word</Application>
  <DocSecurity>0</DocSecurity>
  <Lines>29</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Javier Palatnik</dc:creator>
  <cp:lastModifiedBy>belen</cp:lastModifiedBy>
  <cp:revision>6</cp:revision>
  <cp:lastPrinted>2018-08-16T18:34:00Z</cp:lastPrinted>
  <dcterms:created xsi:type="dcterms:W3CDTF">2018-08-05T21:38:00Z</dcterms:created>
  <dcterms:modified xsi:type="dcterms:W3CDTF">2018-08-16T20:52:00Z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Mendeley Recent Style Id 0_1">
    <vt:lpwstr>http://www.zotero.org/styles/apa</vt:lpwstr>
  </property>
  <property fmtid="{D5CDD505-2E9C-101B-9397-08002B2CF9AE}" pid="7" name="Mendeley Recent Style Id 1_1">
    <vt:lpwstr>http://www.zotero.org/styles/american-sociological-association</vt:lpwstr>
  </property>
  <property fmtid="{D5CDD505-2E9C-101B-9397-08002B2CF9AE}" pid="8" name="Mendeley Recent Style Id 2_1">
    <vt:lpwstr>http://www.zotero.org/styles/chicago-author-date</vt:lpwstr>
  </property>
  <property fmtid="{D5CDD505-2E9C-101B-9397-08002B2CF9AE}" pid="9" name="Mendeley Recent Style Id 3_1">
    <vt:lpwstr>http://www.zotero.org/styles/harvard-cite-them-right</vt:lpwstr>
  </property>
  <property fmtid="{D5CDD505-2E9C-101B-9397-08002B2CF9AE}" pid="10" name="Mendeley Recent Style Id 4_1">
    <vt:lpwstr>http://www.zotero.org/styles/ieee</vt:lpwstr>
  </property>
  <property fmtid="{D5CDD505-2E9C-101B-9397-08002B2CF9AE}" pid="11" name="Mendeley Recent Style Id 5_1">
    <vt:lpwstr>http://www.zotero.org/styles/modern-humanities-research-association</vt:lpwstr>
  </property>
  <property fmtid="{D5CDD505-2E9C-101B-9397-08002B2CF9AE}" pid="12" name="Mendeley Recent Style Id 6_1">
    <vt:lpwstr>http://www.zotero.org/styles/modern-language-association</vt:lpwstr>
  </property>
  <property fmtid="{D5CDD505-2E9C-101B-9397-08002B2CF9AE}" pid="13" name="Mendeley Recent Style Id 7_1">
    <vt:lpwstr>http://www.zotero.org/styles/molecular-plant</vt:lpwstr>
  </property>
  <property fmtid="{D5CDD505-2E9C-101B-9397-08002B2CF9AE}" pid="14" name="Mendeley Recent Style Id 8_1">
    <vt:lpwstr>http://www.zotero.org/styles/nature</vt:lpwstr>
  </property>
  <property fmtid="{D5CDD505-2E9C-101B-9397-08002B2CF9AE}" pid="15" name="Mendeley Recent Style Id 9_1">
    <vt:lpwstr>http://www.zotero.org/styles/the-plant-cell</vt:lpwstr>
  </property>
  <property fmtid="{D5CDD505-2E9C-101B-9397-08002B2CF9AE}" pid="16" name="Mendeley Recent Style Name 0_1">
    <vt:lpwstr>American Psychological Association 6th edition</vt:lpwstr>
  </property>
  <property fmtid="{D5CDD505-2E9C-101B-9397-08002B2CF9AE}" pid="17" name="Mendeley Recent Style Name 1_1">
    <vt:lpwstr>American Sociological Association</vt:lpwstr>
  </property>
  <property fmtid="{D5CDD505-2E9C-101B-9397-08002B2CF9AE}" pid="18" name="Mendeley Recent Style Name 2_1">
    <vt:lpwstr>Chicago Manual of Style 16th edition (author-date)</vt:lpwstr>
  </property>
  <property fmtid="{D5CDD505-2E9C-101B-9397-08002B2CF9AE}" pid="19" name="Mendeley Recent Style Name 3_1">
    <vt:lpwstr>Cite Them Right 10th edition - Harvard</vt:lpwstr>
  </property>
  <property fmtid="{D5CDD505-2E9C-101B-9397-08002B2CF9AE}" pid="20" name="Mendeley Recent Style Name 4_1">
    <vt:lpwstr>IEEE</vt:lpwstr>
  </property>
  <property fmtid="{D5CDD505-2E9C-101B-9397-08002B2CF9AE}" pid="21" name="Mendeley Recent Style Name 5_1">
    <vt:lpwstr>Modern Humanities Research Association 3rd edition (note with bibliography)</vt:lpwstr>
  </property>
  <property fmtid="{D5CDD505-2E9C-101B-9397-08002B2CF9AE}" pid="22" name="Mendeley Recent Style Name 6_1">
    <vt:lpwstr>Modern Language Association 7th edition</vt:lpwstr>
  </property>
  <property fmtid="{D5CDD505-2E9C-101B-9397-08002B2CF9AE}" pid="23" name="Mendeley Recent Style Name 7_1">
    <vt:lpwstr>Molecular Plant</vt:lpwstr>
  </property>
  <property fmtid="{D5CDD505-2E9C-101B-9397-08002B2CF9AE}" pid="24" name="Mendeley Recent Style Name 8_1">
    <vt:lpwstr>Nature</vt:lpwstr>
  </property>
  <property fmtid="{D5CDD505-2E9C-101B-9397-08002B2CF9AE}" pid="25" name="Mendeley Recent Style Name 9_1">
    <vt:lpwstr>The Plant Cell</vt:lpwstr>
  </property>
  <property fmtid="{D5CDD505-2E9C-101B-9397-08002B2CF9AE}" pid="26" name="ScaleCrop">
    <vt:bool>false</vt:bool>
  </property>
  <property fmtid="{D5CDD505-2E9C-101B-9397-08002B2CF9AE}" pid="27" name="ShareDoc">
    <vt:bool>false</vt:bool>
  </property>
</Properties>
</file>